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591DF" w14:textId="77777777" w:rsidR="002E48D4" w:rsidRDefault="000013E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rPr>
      </w:pPr>
      <w:r>
        <w:rPr>
          <w:rFonts w:ascii="Arial Narrow" w:hAnsi="Arial Narrow"/>
          <w:kern w:val="2"/>
        </w:rPr>
        <w:t xml:space="preserve">ACHEMA Trendbericht </w:t>
      </w:r>
      <w:r>
        <w:rPr>
          <w:rFonts w:ascii="Arial Narrow" w:hAnsi="Arial Narrow"/>
          <w:kern w:val="2"/>
        </w:rPr>
        <w:t xml:space="preserve">– </w:t>
      </w:r>
      <w:r>
        <w:rPr>
          <w:rFonts w:ascii="Arial Narrow" w:hAnsi="Arial Narrow"/>
          <w:kern w:val="2"/>
        </w:rPr>
        <w:t>Molekulare Energietr</w:t>
      </w:r>
      <w:r>
        <w:rPr>
          <w:rFonts w:ascii="Arial Narrow" w:hAnsi="Arial Narrow"/>
          <w:kern w:val="2"/>
        </w:rPr>
        <w:t>ä</w:t>
      </w:r>
      <w:r>
        <w:rPr>
          <w:rFonts w:ascii="Arial Narrow" w:hAnsi="Arial Narrow"/>
          <w:kern w:val="2"/>
        </w:rPr>
        <w:t>ger</w:t>
      </w:r>
    </w:p>
    <w:p w14:paraId="355A0170" w14:textId="77777777" w:rsidR="002E48D4" w:rsidRDefault="002E48D4">
      <w:pPr>
        <w:pStyle w:val="TextA"/>
      </w:pPr>
    </w:p>
    <w:p w14:paraId="58F5EEF7" w14:textId="77777777" w:rsidR="002E48D4" w:rsidRDefault="000013E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sz w:val="28"/>
          <w:szCs w:val="28"/>
        </w:rPr>
      </w:pPr>
      <w:r>
        <w:rPr>
          <w:rFonts w:ascii="Arial Narrow" w:hAnsi="Arial Narrow"/>
          <w:b/>
          <w:bCs/>
          <w:kern w:val="2"/>
          <w:sz w:val="28"/>
          <w:szCs w:val="28"/>
        </w:rPr>
        <w:t>Vom Strom zum Molek</w:t>
      </w:r>
      <w:r>
        <w:rPr>
          <w:rFonts w:ascii="Arial Narrow" w:hAnsi="Arial Narrow"/>
          <w:b/>
          <w:bCs/>
          <w:kern w:val="2"/>
          <w:sz w:val="28"/>
          <w:szCs w:val="28"/>
        </w:rPr>
        <w:t>ü</w:t>
      </w:r>
      <w:r>
        <w:rPr>
          <w:rFonts w:ascii="Arial Narrow" w:hAnsi="Arial Narrow"/>
          <w:b/>
          <w:bCs/>
          <w:kern w:val="2"/>
          <w:sz w:val="28"/>
          <w:szCs w:val="28"/>
        </w:rPr>
        <w:t>l: Wie Verfahrenstechnik die Energiewende systemf</w:t>
      </w:r>
      <w:r>
        <w:rPr>
          <w:rFonts w:ascii="Arial Narrow" w:hAnsi="Arial Narrow"/>
          <w:b/>
          <w:bCs/>
          <w:kern w:val="2"/>
          <w:sz w:val="28"/>
          <w:szCs w:val="28"/>
        </w:rPr>
        <w:t>ä</w:t>
      </w:r>
      <w:r>
        <w:rPr>
          <w:rFonts w:ascii="Arial Narrow" w:hAnsi="Arial Narrow"/>
          <w:b/>
          <w:bCs/>
          <w:kern w:val="2"/>
          <w:sz w:val="28"/>
          <w:szCs w:val="28"/>
        </w:rPr>
        <w:t>hig macht</w:t>
      </w:r>
    </w:p>
    <w:p w14:paraId="6DDD6C4B" w14:textId="77777777" w:rsidR="002E48D4" w:rsidRDefault="000013E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sz w:val="28"/>
          <w:szCs w:val="28"/>
        </w:rPr>
      </w:pPr>
      <w:r>
        <w:rPr>
          <w:rFonts w:ascii="Arial Narrow" w:hAnsi="Arial Narrow"/>
          <w:kern w:val="2"/>
          <w:sz w:val="28"/>
          <w:szCs w:val="28"/>
        </w:rPr>
        <w:t>Wind- und Solarstrom wachsen rasant, doch erst wenn Elektronen zu Molek</w:t>
      </w:r>
      <w:r>
        <w:rPr>
          <w:rFonts w:ascii="Arial Narrow" w:hAnsi="Arial Narrow"/>
          <w:kern w:val="2"/>
          <w:sz w:val="28"/>
          <w:szCs w:val="28"/>
        </w:rPr>
        <w:t>ü</w:t>
      </w:r>
      <w:r>
        <w:rPr>
          <w:rFonts w:ascii="Arial Narrow" w:hAnsi="Arial Narrow"/>
          <w:kern w:val="2"/>
          <w:sz w:val="28"/>
          <w:szCs w:val="28"/>
        </w:rPr>
        <w:t xml:space="preserve">len werden, entsteht Versorgungssicherheit. Wasserstoff, Ammoniak und E-Fuels </w:t>
      </w:r>
      <w:r>
        <w:rPr>
          <w:rFonts w:ascii="Arial Narrow" w:hAnsi="Arial Narrow"/>
          <w:kern w:val="2"/>
          <w:sz w:val="28"/>
          <w:szCs w:val="28"/>
        </w:rPr>
        <w:t>ü</w:t>
      </w:r>
      <w:r>
        <w:rPr>
          <w:rFonts w:ascii="Arial Narrow" w:hAnsi="Arial Narrow"/>
          <w:kern w:val="2"/>
          <w:sz w:val="28"/>
          <w:szCs w:val="28"/>
        </w:rPr>
        <w:t>bernehmen dabei die Rolle von Speicher, Energietr</w:t>
      </w:r>
      <w:r>
        <w:rPr>
          <w:rFonts w:ascii="Arial Narrow" w:hAnsi="Arial Narrow"/>
          <w:kern w:val="2"/>
          <w:sz w:val="28"/>
          <w:szCs w:val="28"/>
        </w:rPr>
        <w:t>ä</w:t>
      </w:r>
      <w:r>
        <w:rPr>
          <w:rFonts w:ascii="Arial Narrow" w:hAnsi="Arial Narrow"/>
          <w:kern w:val="2"/>
          <w:sz w:val="28"/>
          <w:szCs w:val="28"/>
        </w:rPr>
        <w:t xml:space="preserve">ger und Chemierohstoff zugleich </w:t>
      </w:r>
      <w:r>
        <w:rPr>
          <w:rFonts w:ascii="Arial Narrow" w:hAnsi="Arial Narrow"/>
          <w:kern w:val="2"/>
          <w:sz w:val="28"/>
          <w:szCs w:val="28"/>
        </w:rPr>
        <w:t xml:space="preserve">– </w:t>
      </w:r>
      <w:r>
        <w:rPr>
          <w:rFonts w:ascii="Arial Narrow" w:hAnsi="Arial Narrow"/>
          <w:kern w:val="2"/>
          <w:sz w:val="28"/>
          <w:szCs w:val="28"/>
        </w:rPr>
        <w:t>und fordern die Verfahrenstechnik auf allen Ebenen heraus.</w:t>
      </w:r>
    </w:p>
    <w:p w14:paraId="62906F08" w14:textId="77777777" w:rsidR="002E48D4" w:rsidRDefault="002E48D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Times New Roman" w:eastAsia="Times New Roman" w:hAnsi="Times New Roman" w:cs="Times New Roman"/>
          <w:kern w:val="2"/>
        </w:rPr>
      </w:pPr>
    </w:p>
    <w:p w14:paraId="5A00746D" w14:textId="77777777" w:rsidR="002E48D4" w:rsidRDefault="000013E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rPr>
      </w:pPr>
      <w:r>
        <w:rPr>
          <w:rFonts w:ascii="Arial Narrow" w:hAnsi="Arial Narrow"/>
          <w:kern w:val="2"/>
        </w:rPr>
        <w:t>So einfach sich Strom heute erzeugen l</w:t>
      </w:r>
      <w:r>
        <w:rPr>
          <w:rFonts w:ascii="Arial Narrow" w:hAnsi="Arial Narrow"/>
          <w:kern w:val="2"/>
        </w:rPr>
        <w:t>ä</w:t>
      </w:r>
      <w:r>
        <w:rPr>
          <w:rFonts w:ascii="Arial Narrow" w:hAnsi="Arial Narrow"/>
          <w:kern w:val="2"/>
        </w:rPr>
        <w:t>sst, so begrenzt sind die M</w:t>
      </w:r>
      <w:r>
        <w:rPr>
          <w:rFonts w:ascii="Arial Narrow" w:hAnsi="Arial Narrow"/>
          <w:kern w:val="2"/>
        </w:rPr>
        <w:t>ö</w:t>
      </w:r>
      <w:r>
        <w:rPr>
          <w:rFonts w:ascii="Arial Narrow" w:hAnsi="Arial Narrow"/>
          <w:kern w:val="2"/>
        </w:rPr>
        <w:t>glichkeiten, ihn zu speichern, zu transportieren oder direkt stofflich zu nutzen. Sp</w:t>
      </w:r>
      <w:r>
        <w:rPr>
          <w:rFonts w:ascii="Arial Narrow" w:hAnsi="Arial Narrow"/>
          <w:kern w:val="2"/>
        </w:rPr>
        <w:t>ä</w:t>
      </w:r>
      <w:r>
        <w:rPr>
          <w:rFonts w:ascii="Arial Narrow" w:hAnsi="Arial Narrow"/>
          <w:kern w:val="2"/>
        </w:rPr>
        <w:t xml:space="preserve">testens wenn Energie </w:t>
      </w:r>
      <w:r>
        <w:rPr>
          <w:rFonts w:ascii="Arial Narrow" w:hAnsi="Arial Narrow"/>
          <w:kern w:val="2"/>
        </w:rPr>
        <w:t>ü</w:t>
      </w:r>
      <w:r>
        <w:rPr>
          <w:rFonts w:ascii="Arial Narrow" w:hAnsi="Arial Narrow"/>
          <w:kern w:val="2"/>
        </w:rPr>
        <w:t>ber l</w:t>
      </w:r>
      <w:r>
        <w:rPr>
          <w:rFonts w:ascii="Arial Narrow" w:hAnsi="Arial Narrow"/>
          <w:kern w:val="2"/>
        </w:rPr>
        <w:t>ä</w:t>
      </w:r>
      <w:r>
        <w:rPr>
          <w:rFonts w:ascii="Arial Narrow" w:hAnsi="Arial Narrow"/>
          <w:kern w:val="2"/>
        </w:rPr>
        <w:t>ngere Zeitr</w:t>
      </w:r>
      <w:r>
        <w:rPr>
          <w:rFonts w:ascii="Arial Narrow" w:hAnsi="Arial Narrow"/>
          <w:kern w:val="2"/>
        </w:rPr>
        <w:t>ä</w:t>
      </w:r>
      <w:r>
        <w:rPr>
          <w:rFonts w:ascii="Arial Narrow" w:hAnsi="Arial Narrow"/>
          <w:kern w:val="2"/>
        </w:rPr>
        <w:t>ume verf</w:t>
      </w:r>
      <w:r>
        <w:rPr>
          <w:rFonts w:ascii="Arial Narrow" w:hAnsi="Arial Narrow"/>
          <w:kern w:val="2"/>
        </w:rPr>
        <w:t>ü</w:t>
      </w:r>
      <w:r>
        <w:rPr>
          <w:rFonts w:ascii="Arial Narrow" w:hAnsi="Arial Narrow"/>
          <w:kern w:val="2"/>
        </w:rPr>
        <w:t xml:space="preserve">gbar sein muss, </w:t>
      </w:r>
      <w:r>
        <w:rPr>
          <w:rFonts w:ascii="Arial Narrow" w:hAnsi="Arial Narrow"/>
          <w:kern w:val="2"/>
        </w:rPr>
        <w:t>ü</w:t>
      </w:r>
      <w:r>
        <w:rPr>
          <w:rFonts w:ascii="Arial Narrow" w:hAnsi="Arial Narrow"/>
          <w:kern w:val="2"/>
        </w:rPr>
        <w:t xml:space="preserve">ber Kontinente </w:t>
      </w:r>
      <w:proofErr w:type="gramStart"/>
      <w:r>
        <w:rPr>
          <w:rFonts w:ascii="Arial Narrow" w:hAnsi="Arial Narrow"/>
          <w:kern w:val="2"/>
        </w:rPr>
        <w:t>hinweg bewegt</w:t>
      </w:r>
      <w:proofErr w:type="gramEnd"/>
      <w:r>
        <w:rPr>
          <w:rFonts w:ascii="Arial Narrow" w:hAnsi="Arial Narrow"/>
          <w:kern w:val="2"/>
        </w:rPr>
        <w:t xml:space="preserve"> wird oder in kontinuierlichen Industrieprozessen gebraucht wird, zeigen sich diese Grenzen sehr deutlich. Die Konsequenz ist ein Perspektivwechsel: Elektrische Energie wird zunehmend in Molek</w:t>
      </w:r>
      <w:r>
        <w:rPr>
          <w:rFonts w:ascii="Arial Narrow" w:hAnsi="Arial Narrow"/>
          <w:kern w:val="2"/>
        </w:rPr>
        <w:t>ü</w:t>
      </w:r>
      <w:r>
        <w:rPr>
          <w:rFonts w:ascii="Arial Narrow" w:hAnsi="Arial Narrow"/>
          <w:kern w:val="2"/>
        </w:rPr>
        <w:t xml:space="preserve">le </w:t>
      </w:r>
      <w:r>
        <w:rPr>
          <w:rFonts w:ascii="Arial Narrow" w:hAnsi="Arial Narrow"/>
          <w:kern w:val="2"/>
        </w:rPr>
        <w:t>ü</w:t>
      </w:r>
      <w:r>
        <w:rPr>
          <w:rFonts w:ascii="Arial Narrow" w:hAnsi="Arial Narrow"/>
          <w:kern w:val="2"/>
        </w:rPr>
        <w:t>berf</w:t>
      </w:r>
      <w:r>
        <w:rPr>
          <w:rFonts w:ascii="Arial Narrow" w:hAnsi="Arial Narrow"/>
          <w:kern w:val="2"/>
        </w:rPr>
        <w:t>ü</w:t>
      </w:r>
      <w:r>
        <w:rPr>
          <w:rFonts w:ascii="Arial Narrow" w:hAnsi="Arial Narrow"/>
          <w:kern w:val="2"/>
        </w:rPr>
        <w:t xml:space="preserve">hrt. Wasserstoff, Methanol oder synthetische Kraftstoffe </w:t>
      </w:r>
      <w:r>
        <w:rPr>
          <w:rFonts w:ascii="Arial Narrow" w:hAnsi="Arial Narrow"/>
          <w:kern w:val="2"/>
        </w:rPr>
        <w:t>ü</w:t>
      </w:r>
      <w:r>
        <w:rPr>
          <w:rFonts w:ascii="Arial Narrow" w:hAnsi="Arial Narrow"/>
          <w:kern w:val="2"/>
        </w:rPr>
        <w:t xml:space="preserve">bernehmen dabei eine doppelte Rolle </w:t>
      </w:r>
      <w:r>
        <w:rPr>
          <w:rFonts w:ascii="Arial Narrow" w:hAnsi="Arial Narrow"/>
          <w:kern w:val="2"/>
        </w:rPr>
        <w:t xml:space="preserve">– </w:t>
      </w:r>
      <w:r>
        <w:rPr>
          <w:rFonts w:ascii="Arial Narrow" w:hAnsi="Arial Narrow"/>
          <w:kern w:val="2"/>
        </w:rPr>
        <w:t>als Speicher und als transportf</w:t>
      </w:r>
      <w:r>
        <w:rPr>
          <w:rFonts w:ascii="Arial Narrow" w:hAnsi="Arial Narrow"/>
          <w:kern w:val="2"/>
        </w:rPr>
        <w:t>ä</w:t>
      </w:r>
      <w:r>
        <w:rPr>
          <w:rFonts w:ascii="Arial Narrow" w:hAnsi="Arial Narrow"/>
          <w:kern w:val="2"/>
        </w:rPr>
        <w:t>higer Energietr</w:t>
      </w:r>
      <w:r>
        <w:rPr>
          <w:rFonts w:ascii="Arial Narrow" w:hAnsi="Arial Narrow"/>
          <w:kern w:val="2"/>
        </w:rPr>
        <w:t>ä</w:t>
      </w:r>
      <w:r>
        <w:rPr>
          <w:rFonts w:ascii="Arial Narrow" w:hAnsi="Arial Narrow"/>
          <w:kern w:val="2"/>
        </w:rPr>
        <w:t>ger.</w:t>
      </w:r>
    </w:p>
    <w:p w14:paraId="5E7F505D" w14:textId="77777777" w:rsidR="002E48D4" w:rsidRDefault="000013E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rPr>
      </w:pPr>
      <w:r>
        <w:rPr>
          <w:rFonts w:ascii="Arial Narrow" w:hAnsi="Arial Narrow"/>
          <w:kern w:val="2"/>
        </w:rPr>
        <w:t>Was lange als technische Option diskutiert wurde, entwickelt sich damit Schritt f</w:t>
      </w:r>
      <w:r>
        <w:rPr>
          <w:rFonts w:ascii="Arial Narrow" w:hAnsi="Arial Narrow"/>
          <w:kern w:val="2"/>
        </w:rPr>
        <w:t>ü</w:t>
      </w:r>
      <w:r>
        <w:rPr>
          <w:rFonts w:ascii="Arial Narrow" w:hAnsi="Arial Narrow"/>
          <w:kern w:val="2"/>
        </w:rPr>
        <w:t>r Schritt zu einem tragenden Element des Energiesystems. Und genau hier liegt eine der zentralen Aufgaben der Verfahrenstechnik.</w:t>
      </w:r>
    </w:p>
    <w:p w14:paraId="553AE6A9" w14:textId="77777777" w:rsidR="002E48D4" w:rsidRDefault="000013E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b/>
          <w:bCs/>
          <w:kern w:val="2"/>
        </w:rPr>
      </w:pPr>
      <w:r>
        <w:rPr>
          <w:rFonts w:ascii="Arial Narrow" w:hAnsi="Arial Narrow"/>
          <w:b/>
          <w:bCs/>
          <w:kern w:val="2"/>
        </w:rPr>
        <w:t>Das Speicherproblem erneuerbarer Energien</w:t>
      </w:r>
    </w:p>
    <w:p w14:paraId="4FAFCA4B" w14:textId="77777777" w:rsidR="002E48D4" w:rsidRDefault="000013E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rPr>
      </w:pPr>
      <w:r>
        <w:rPr>
          <w:rFonts w:ascii="Arial Narrow" w:hAnsi="Arial Narrow"/>
          <w:kern w:val="2"/>
        </w:rPr>
        <w:t>Das Grundproblem ist bekannt: Wind- und Solaranlagen erzeugen Strom dann, wenn das Wetter es zul</w:t>
      </w:r>
      <w:r>
        <w:rPr>
          <w:rFonts w:ascii="Arial Narrow" w:hAnsi="Arial Narrow"/>
          <w:kern w:val="2"/>
        </w:rPr>
        <w:t>ä</w:t>
      </w:r>
      <w:r>
        <w:rPr>
          <w:rFonts w:ascii="Arial Narrow" w:hAnsi="Arial Narrow"/>
          <w:kern w:val="2"/>
        </w:rPr>
        <w:t xml:space="preserve">sst </w:t>
      </w:r>
      <w:r>
        <w:rPr>
          <w:rFonts w:ascii="Arial Narrow" w:hAnsi="Arial Narrow"/>
          <w:kern w:val="2"/>
        </w:rPr>
        <w:t xml:space="preserve">– </w:t>
      </w:r>
      <w:r>
        <w:rPr>
          <w:rFonts w:ascii="Arial Narrow" w:hAnsi="Arial Narrow"/>
          <w:kern w:val="2"/>
        </w:rPr>
        <w:t>nicht dann, wenn die Industrie ihn ben</w:t>
      </w:r>
      <w:r>
        <w:rPr>
          <w:rFonts w:ascii="Arial Narrow" w:hAnsi="Arial Narrow"/>
          <w:kern w:val="2"/>
        </w:rPr>
        <w:t>ö</w:t>
      </w:r>
      <w:r>
        <w:rPr>
          <w:rFonts w:ascii="Arial Narrow" w:hAnsi="Arial Narrow"/>
          <w:kern w:val="2"/>
        </w:rPr>
        <w:t xml:space="preserve">tigt. Batterien </w:t>
      </w:r>
      <w:r>
        <w:rPr>
          <w:rFonts w:ascii="Arial Narrow" w:hAnsi="Arial Narrow"/>
          <w:kern w:val="2"/>
        </w:rPr>
        <w:t>ü</w:t>
      </w:r>
      <w:r>
        <w:rPr>
          <w:rFonts w:ascii="Arial Narrow" w:hAnsi="Arial Narrow"/>
          <w:kern w:val="2"/>
        </w:rPr>
        <w:t>berbr</w:t>
      </w:r>
      <w:r>
        <w:rPr>
          <w:rFonts w:ascii="Arial Narrow" w:hAnsi="Arial Narrow"/>
          <w:kern w:val="2"/>
        </w:rPr>
        <w:t>ü</w:t>
      </w:r>
      <w:r>
        <w:rPr>
          <w:rFonts w:ascii="Arial Narrow" w:hAnsi="Arial Narrow"/>
          <w:kern w:val="2"/>
        </w:rPr>
        <w:t>cken Stunden, Pumpspeicher einige Tage. Doch f</w:t>
      </w:r>
      <w:r>
        <w:rPr>
          <w:rFonts w:ascii="Arial Narrow" w:hAnsi="Arial Narrow"/>
          <w:kern w:val="2"/>
        </w:rPr>
        <w:t>ü</w:t>
      </w:r>
      <w:r>
        <w:rPr>
          <w:rFonts w:ascii="Arial Narrow" w:hAnsi="Arial Narrow"/>
          <w:kern w:val="2"/>
        </w:rPr>
        <w:t>r saisonale Schwankungen, f</w:t>
      </w:r>
      <w:r>
        <w:rPr>
          <w:rFonts w:ascii="Arial Narrow" w:hAnsi="Arial Narrow"/>
          <w:kern w:val="2"/>
        </w:rPr>
        <w:t>ü</w:t>
      </w:r>
      <w:r>
        <w:rPr>
          <w:rFonts w:ascii="Arial Narrow" w:hAnsi="Arial Narrow"/>
          <w:kern w:val="2"/>
        </w:rPr>
        <w:t xml:space="preserve">r den Transport </w:t>
      </w:r>
      <w:r>
        <w:rPr>
          <w:rFonts w:ascii="Arial Narrow" w:hAnsi="Arial Narrow"/>
          <w:kern w:val="2"/>
        </w:rPr>
        <w:t>ü</w:t>
      </w:r>
      <w:r>
        <w:rPr>
          <w:rFonts w:ascii="Arial Narrow" w:hAnsi="Arial Narrow"/>
          <w:kern w:val="2"/>
        </w:rPr>
        <w:t>ber Kontinente hinweg oder f</w:t>
      </w:r>
      <w:r>
        <w:rPr>
          <w:rFonts w:ascii="Arial Narrow" w:hAnsi="Arial Narrow"/>
          <w:kern w:val="2"/>
        </w:rPr>
        <w:t>ü</w:t>
      </w:r>
      <w:r>
        <w:rPr>
          <w:rFonts w:ascii="Arial Narrow" w:hAnsi="Arial Narrow"/>
          <w:kern w:val="2"/>
        </w:rPr>
        <w:t>r Anwendungen wie Luftfahrt, Schifffahrt und Hochtemperaturprozesse sto</w:t>
      </w:r>
      <w:r>
        <w:rPr>
          <w:rFonts w:ascii="Arial Narrow" w:hAnsi="Arial Narrow"/>
          <w:kern w:val="2"/>
        </w:rPr>
        <w:t>ß</w:t>
      </w:r>
      <w:r>
        <w:rPr>
          <w:rFonts w:ascii="Arial Narrow" w:hAnsi="Arial Narrow"/>
          <w:kern w:val="2"/>
        </w:rPr>
        <w:t>en elektrische Speicher systemisch an ihre Grenzen.</w:t>
      </w:r>
    </w:p>
    <w:p w14:paraId="25F0847A" w14:textId="77777777" w:rsidR="002E48D4" w:rsidRDefault="000013E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rPr>
      </w:pPr>
      <w:r>
        <w:rPr>
          <w:rFonts w:ascii="Arial Narrow" w:hAnsi="Arial Narrow"/>
          <w:kern w:val="2"/>
        </w:rPr>
        <w:t>Molekulare Energietr</w:t>
      </w:r>
      <w:r>
        <w:rPr>
          <w:rFonts w:ascii="Arial Narrow" w:hAnsi="Arial Narrow"/>
          <w:kern w:val="2"/>
        </w:rPr>
        <w:t>ä</w:t>
      </w:r>
      <w:r>
        <w:rPr>
          <w:rFonts w:ascii="Arial Narrow" w:hAnsi="Arial Narrow"/>
          <w:kern w:val="2"/>
        </w:rPr>
        <w:t>ger schlie</w:t>
      </w:r>
      <w:r>
        <w:rPr>
          <w:rFonts w:ascii="Arial Narrow" w:hAnsi="Arial Narrow"/>
          <w:kern w:val="2"/>
        </w:rPr>
        <w:t>ß</w:t>
      </w:r>
      <w:r>
        <w:rPr>
          <w:rFonts w:ascii="Arial Narrow" w:hAnsi="Arial Narrow"/>
          <w:kern w:val="2"/>
        </w:rPr>
        <w:t>en diese L</w:t>
      </w:r>
      <w:r>
        <w:rPr>
          <w:rFonts w:ascii="Arial Narrow" w:hAnsi="Arial Narrow"/>
          <w:kern w:val="2"/>
        </w:rPr>
        <w:t>ü</w:t>
      </w:r>
      <w:r>
        <w:rPr>
          <w:rFonts w:ascii="Arial Narrow" w:hAnsi="Arial Narrow"/>
          <w:kern w:val="2"/>
        </w:rPr>
        <w:t xml:space="preserve">cke: Wasserstoff, Ammoniak, Methanol oder synthetisches Kerosin speichern erneuerbare Energie in chemischen Bindungen </w:t>
      </w:r>
      <w:r>
        <w:rPr>
          <w:rFonts w:ascii="Arial Narrow" w:hAnsi="Arial Narrow"/>
          <w:kern w:val="2"/>
        </w:rPr>
        <w:t xml:space="preserve">– </w:t>
      </w:r>
      <w:r>
        <w:rPr>
          <w:rFonts w:ascii="Arial Narrow" w:hAnsi="Arial Narrow"/>
          <w:kern w:val="2"/>
        </w:rPr>
        <w:t>mit Energiedichten, die mit fl</w:t>
      </w:r>
      <w:r>
        <w:rPr>
          <w:rFonts w:ascii="Arial Narrow" w:hAnsi="Arial Narrow"/>
          <w:kern w:val="2"/>
        </w:rPr>
        <w:t>ü</w:t>
      </w:r>
      <w:r>
        <w:rPr>
          <w:rFonts w:ascii="Arial Narrow" w:hAnsi="Arial Narrow"/>
          <w:kern w:val="2"/>
        </w:rPr>
        <w:t xml:space="preserve">ssigen Kraftstoffen konkurrieren. Sie lassen sich </w:t>
      </w:r>
      <w:r>
        <w:rPr>
          <w:rFonts w:ascii="Arial Narrow" w:hAnsi="Arial Narrow"/>
          <w:kern w:val="2"/>
        </w:rPr>
        <w:t>ü</w:t>
      </w:r>
      <w:r>
        <w:rPr>
          <w:rFonts w:ascii="Arial Narrow" w:hAnsi="Arial Narrow"/>
          <w:kern w:val="2"/>
        </w:rPr>
        <w:t>ber bestehende Infrastrukturen wie Tanker, Pipelines und Terminals transportieren und flexibel einsetzen.</w:t>
      </w:r>
    </w:p>
    <w:p w14:paraId="1716FF02" w14:textId="77777777" w:rsidR="002E48D4" w:rsidRDefault="000013E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rPr>
      </w:pPr>
      <w:r>
        <w:rPr>
          <w:rFonts w:ascii="Arial Narrow" w:hAnsi="Arial Narrow"/>
          <w:kern w:val="2"/>
        </w:rPr>
        <w:t xml:space="preserve">Die globale Wasserstoffnachfrage lag 2024 bei knapp 100 Millionen Tonnen </w:t>
      </w:r>
      <w:r>
        <w:rPr>
          <w:rFonts w:ascii="Arial Narrow" w:hAnsi="Arial Narrow"/>
          <w:kern w:val="2"/>
        </w:rPr>
        <w:t xml:space="preserve">– </w:t>
      </w:r>
      <w:r>
        <w:rPr>
          <w:rFonts w:ascii="Arial Narrow" w:hAnsi="Arial Narrow"/>
          <w:kern w:val="2"/>
        </w:rPr>
        <w:t>doch diese Zahl f</w:t>
      </w:r>
      <w:r>
        <w:rPr>
          <w:rFonts w:ascii="Arial Narrow" w:hAnsi="Arial Narrow"/>
          <w:kern w:val="2"/>
        </w:rPr>
        <w:t>ü</w:t>
      </w:r>
      <w:r>
        <w:rPr>
          <w:rFonts w:ascii="Arial Narrow" w:hAnsi="Arial Narrow"/>
          <w:kern w:val="2"/>
        </w:rPr>
        <w:t>hrt in die Irre. Denn nahezu der gesamte Wasserstoff flie</w:t>
      </w:r>
      <w:r>
        <w:rPr>
          <w:rFonts w:ascii="Arial Narrow" w:hAnsi="Arial Narrow"/>
          <w:kern w:val="2"/>
        </w:rPr>
        <w:t>ß</w:t>
      </w:r>
      <w:r>
        <w:rPr>
          <w:rFonts w:ascii="Arial Narrow" w:hAnsi="Arial Narrow"/>
          <w:kern w:val="2"/>
        </w:rPr>
        <w:t>t weiterhin in klassische Anwendungen: in Raffinerien und die chemische Industrie, vor allem in Ammoniaksynthese und Entschwefelung. Neue Einsatzfelder wie synthetische Kraftstoffe, klimaneutrale Stahlproduktion oder andere Dekarbonisierungsanwendungen machen bislang weniger als ein Prozent der Nachfrage aus.</w:t>
      </w:r>
    </w:p>
    <w:p w14:paraId="6841BC87" w14:textId="7BC0542D" w:rsidR="002E48D4" w:rsidRDefault="000013E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rPr>
      </w:pPr>
      <w:r>
        <w:rPr>
          <w:rFonts w:ascii="Arial Narrow" w:hAnsi="Arial Narrow"/>
          <w:kern w:val="2"/>
        </w:rPr>
        <w:t xml:space="preserve">Auch auf der Angebotsseite dominiert weiterhin Fossiles: Zwar stieg die Produktion emissionsarmen Wasserstoffs 2024 um rund 10 Prozent, sie bleibt mit unter einem Prozent der globalen Gesamtmenge </w:t>
      </w:r>
      <w:r>
        <w:rPr>
          <w:rFonts w:ascii="Arial Narrow" w:hAnsi="Arial Narrow"/>
          <w:kern w:val="2"/>
        </w:rPr>
        <w:t xml:space="preserve">jedoch marginal. Als </w:t>
      </w:r>
      <w:r>
        <w:rPr>
          <w:rFonts w:ascii="Arial Narrow" w:hAnsi="Arial Narrow"/>
          <w:kern w:val="2"/>
        </w:rPr>
        <w:t>„</w:t>
      </w:r>
      <w:r>
        <w:rPr>
          <w:rFonts w:ascii="Arial Narrow" w:hAnsi="Arial Narrow"/>
          <w:kern w:val="2"/>
        </w:rPr>
        <w:t>emissionsarm</w:t>
      </w:r>
      <w:r>
        <w:rPr>
          <w:rFonts w:ascii="Arial Narrow" w:hAnsi="Arial Narrow"/>
          <w:kern w:val="2"/>
        </w:rPr>
        <w:t xml:space="preserve">“ </w:t>
      </w:r>
      <w:r>
        <w:rPr>
          <w:rFonts w:ascii="Arial Narrow" w:hAnsi="Arial Narrow"/>
          <w:kern w:val="2"/>
        </w:rPr>
        <w:t>gelten Verfahren mit deutlich reduziertem CO</w:t>
      </w:r>
      <w:r>
        <w:rPr>
          <w:rFonts w:ascii="Arial Unicode MS" w:hAnsi="Arial Unicode MS"/>
          <w:kern w:val="2"/>
        </w:rPr>
        <w:t>₂</w:t>
      </w:r>
      <w:r>
        <w:rPr>
          <w:rFonts w:ascii="Arial Narrow" w:hAnsi="Arial Narrow"/>
          <w:kern w:val="2"/>
        </w:rPr>
        <w:t>-Fu</w:t>
      </w:r>
      <w:r>
        <w:rPr>
          <w:rFonts w:ascii="Arial Narrow" w:hAnsi="Arial Narrow"/>
          <w:kern w:val="2"/>
        </w:rPr>
        <w:t>ß</w:t>
      </w:r>
      <w:r>
        <w:rPr>
          <w:rFonts w:ascii="Arial Narrow" w:hAnsi="Arial Narrow"/>
          <w:kern w:val="2"/>
        </w:rPr>
        <w:t xml:space="preserve">abdruck </w:t>
      </w:r>
      <w:r>
        <w:rPr>
          <w:rFonts w:ascii="Arial Narrow" w:hAnsi="Arial Narrow"/>
          <w:kern w:val="2"/>
        </w:rPr>
        <w:t xml:space="preserve">– </w:t>
      </w:r>
      <w:r>
        <w:rPr>
          <w:rFonts w:ascii="Arial Narrow" w:hAnsi="Arial Narrow"/>
          <w:kern w:val="2"/>
        </w:rPr>
        <w:t>von der Elektrolyse mit erneuerbarem Strom (</w:t>
      </w:r>
      <w:r>
        <w:rPr>
          <w:rFonts w:ascii="Arial Narrow" w:hAnsi="Arial Narrow"/>
          <w:kern w:val="2"/>
        </w:rPr>
        <w:t>„</w:t>
      </w:r>
      <w:r>
        <w:rPr>
          <w:rFonts w:ascii="Arial Narrow" w:hAnsi="Arial Narrow"/>
          <w:kern w:val="2"/>
        </w:rPr>
        <w:t>gr</w:t>
      </w:r>
      <w:r>
        <w:rPr>
          <w:rFonts w:ascii="Arial Narrow" w:hAnsi="Arial Narrow"/>
          <w:kern w:val="2"/>
        </w:rPr>
        <w:t>ü</w:t>
      </w:r>
      <w:r>
        <w:rPr>
          <w:rFonts w:ascii="Arial Narrow" w:hAnsi="Arial Narrow"/>
          <w:kern w:val="2"/>
        </w:rPr>
        <w:t>n</w:t>
      </w:r>
      <w:r>
        <w:rPr>
          <w:rFonts w:ascii="Arial Narrow" w:hAnsi="Arial Narrow"/>
          <w:kern w:val="2"/>
        </w:rPr>
        <w:t>“</w:t>
      </w:r>
      <w:r>
        <w:rPr>
          <w:rFonts w:ascii="Arial Narrow" w:hAnsi="Arial Narrow"/>
          <w:kern w:val="2"/>
        </w:rPr>
        <w:t>) bis zur Erdgasreformierung mit CO</w:t>
      </w:r>
      <w:r>
        <w:rPr>
          <w:rFonts w:ascii="Arial Unicode MS" w:hAnsi="Arial Unicode MS"/>
          <w:kern w:val="2"/>
        </w:rPr>
        <w:t>₂</w:t>
      </w:r>
      <w:r>
        <w:rPr>
          <w:rFonts w:ascii="Arial Narrow" w:hAnsi="Arial Narrow"/>
          <w:kern w:val="2"/>
        </w:rPr>
        <w:t>-Abscheidung (</w:t>
      </w:r>
      <w:r>
        <w:rPr>
          <w:rFonts w:ascii="Arial Narrow" w:hAnsi="Arial Narrow"/>
          <w:kern w:val="2"/>
        </w:rPr>
        <w:t>„</w:t>
      </w:r>
      <w:r>
        <w:rPr>
          <w:rFonts w:ascii="Arial Narrow" w:hAnsi="Arial Narrow"/>
          <w:kern w:val="2"/>
        </w:rPr>
        <w:t>blau</w:t>
      </w:r>
      <w:r>
        <w:rPr>
          <w:rFonts w:ascii="Arial Narrow" w:hAnsi="Arial Narrow"/>
          <w:kern w:val="2"/>
        </w:rPr>
        <w:t>“</w:t>
      </w:r>
      <w:r>
        <w:rPr>
          <w:rFonts w:ascii="Arial Narrow" w:hAnsi="Arial Narrow"/>
          <w:kern w:val="2"/>
        </w:rPr>
        <w:t>).</w:t>
      </w:r>
    </w:p>
    <w:p w14:paraId="3CEA67DA" w14:textId="77777777" w:rsidR="002E48D4" w:rsidRDefault="000013E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rPr>
      </w:pPr>
      <w:r>
        <w:rPr>
          <w:rFonts w:ascii="Arial Narrow" w:hAnsi="Arial Narrow"/>
          <w:kern w:val="2"/>
        </w:rPr>
        <w:t>Der Abstand zu den Klimazielen ist entsprechend gro</w:t>
      </w:r>
      <w:r>
        <w:rPr>
          <w:rFonts w:ascii="Arial Narrow" w:hAnsi="Arial Narrow"/>
          <w:kern w:val="2"/>
        </w:rPr>
        <w:t>ß</w:t>
      </w:r>
      <w:r>
        <w:rPr>
          <w:rFonts w:ascii="Arial Narrow" w:hAnsi="Arial Narrow"/>
          <w:kern w:val="2"/>
        </w:rPr>
        <w:t xml:space="preserve">. Das </w:t>
      </w:r>
      <w:r>
        <w:rPr>
          <w:rFonts w:ascii="Arial Narrow" w:hAnsi="Arial Narrow"/>
          <w:kern w:val="2"/>
        </w:rPr>
        <w:t>„</w:t>
      </w:r>
      <w:r>
        <w:rPr>
          <w:rFonts w:ascii="Arial Narrow" w:hAnsi="Arial Narrow"/>
          <w:kern w:val="2"/>
        </w:rPr>
        <w:t>Net Zero Emissions by 2050</w:t>
      </w:r>
      <w:r>
        <w:rPr>
          <w:rFonts w:ascii="Arial Narrow" w:hAnsi="Arial Narrow"/>
          <w:kern w:val="2"/>
        </w:rPr>
        <w:t>“</w:t>
      </w:r>
      <w:r>
        <w:rPr>
          <w:rFonts w:ascii="Arial Narrow" w:hAnsi="Arial Narrow"/>
          <w:kern w:val="2"/>
        </w:rPr>
        <w:t xml:space="preserve">-Szenario der Internationalen Energieagentur IEA prognostiziert, dass bereits 2030 rund 40 Prozent der Wasserstoffnachfrage auf neue Anwendungen in Industrie und Langstreckentransport entfallen </w:t>
      </w:r>
      <w:r>
        <w:rPr>
          <w:rFonts w:ascii="Arial Narrow" w:hAnsi="Arial Narrow"/>
          <w:kern w:val="2"/>
        </w:rPr>
        <w:t xml:space="preserve">– </w:t>
      </w:r>
      <w:r>
        <w:rPr>
          <w:rFonts w:ascii="Arial Narrow" w:hAnsi="Arial Narrow"/>
          <w:kern w:val="2"/>
        </w:rPr>
        <w:t>heute sind es deutlich unter 1 Prozent. Selbst wenn alle angek</w:t>
      </w:r>
      <w:r>
        <w:rPr>
          <w:rFonts w:ascii="Arial Narrow" w:hAnsi="Arial Narrow"/>
          <w:kern w:val="2"/>
        </w:rPr>
        <w:t>ü</w:t>
      </w:r>
      <w:r>
        <w:rPr>
          <w:rFonts w:ascii="Arial Narrow" w:hAnsi="Arial Narrow"/>
          <w:kern w:val="2"/>
        </w:rPr>
        <w:t>ndigten politischen Ma</w:t>
      </w:r>
      <w:r>
        <w:rPr>
          <w:rFonts w:ascii="Arial Narrow" w:hAnsi="Arial Narrow"/>
          <w:kern w:val="2"/>
        </w:rPr>
        <w:t>ß</w:t>
      </w:r>
      <w:r>
        <w:rPr>
          <w:rFonts w:ascii="Arial Narrow" w:hAnsi="Arial Narrow"/>
          <w:kern w:val="2"/>
        </w:rPr>
        <w:t>nahmen greifen, k</w:t>
      </w:r>
      <w:r>
        <w:rPr>
          <w:rFonts w:ascii="Arial Narrow" w:hAnsi="Arial Narrow"/>
          <w:kern w:val="2"/>
        </w:rPr>
        <w:t>ö</w:t>
      </w:r>
      <w:r>
        <w:rPr>
          <w:rFonts w:ascii="Arial Narrow" w:hAnsi="Arial Narrow"/>
          <w:kern w:val="2"/>
        </w:rPr>
        <w:t>nnte die Nachfrage nach emissionsarmem Wasserstoff bis 2030 auf gut 6 Millionen Tonnen steigen. Das klingt viel, entspr</w:t>
      </w:r>
      <w:r>
        <w:rPr>
          <w:rFonts w:ascii="Arial Narrow" w:hAnsi="Arial Narrow"/>
          <w:kern w:val="2"/>
        </w:rPr>
        <w:t>ä</w:t>
      </w:r>
      <w:r>
        <w:rPr>
          <w:rFonts w:ascii="Arial Narrow" w:hAnsi="Arial Narrow"/>
          <w:kern w:val="2"/>
        </w:rPr>
        <w:t>che jedoch nur etwa einem Zehntel dessen, was f</w:t>
      </w:r>
      <w:r>
        <w:rPr>
          <w:rFonts w:ascii="Arial Narrow" w:hAnsi="Arial Narrow"/>
          <w:kern w:val="2"/>
        </w:rPr>
        <w:t>ü</w:t>
      </w:r>
      <w:r>
        <w:rPr>
          <w:rFonts w:ascii="Arial Narrow" w:hAnsi="Arial Narrow"/>
          <w:kern w:val="2"/>
        </w:rPr>
        <w:t>r den Net</w:t>
      </w:r>
      <w:r>
        <w:rPr>
          <w:rFonts w:ascii="Arial Narrow" w:hAnsi="Arial Narrow"/>
          <w:kern w:val="2"/>
        </w:rPr>
        <w:t>to-Null-Pfad erforderlich w</w:t>
      </w:r>
      <w:r>
        <w:rPr>
          <w:rFonts w:ascii="Arial Narrow" w:hAnsi="Arial Narrow"/>
          <w:kern w:val="2"/>
        </w:rPr>
        <w:t>ä</w:t>
      </w:r>
      <w:r>
        <w:rPr>
          <w:rFonts w:ascii="Arial Narrow" w:hAnsi="Arial Narrow"/>
          <w:kern w:val="2"/>
        </w:rPr>
        <w:t>re.</w:t>
      </w:r>
    </w:p>
    <w:p w14:paraId="079EE3C0" w14:textId="77777777" w:rsidR="002E48D4" w:rsidRDefault="000013E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rPr>
      </w:pPr>
      <w:r>
        <w:rPr>
          <w:rFonts w:ascii="Arial Narrow" w:hAnsi="Arial Narrow"/>
          <w:kern w:val="2"/>
        </w:rPr>
        <w:lastRenderedPageBreak/>
        <w:t>Die Transformation hat begonnen, doch der Abstand zwischen Anspruch und Realit</w:t>
      </w:r>
      <w:r>
        <w:rPr>
          <w:rFonts w:ascii="Arial Narrow" w:hAnsi="Arial Narrow"/>
          <w:kern w:val="2"/>
        </w:rPr>
        <w:t>ä</w:t>
      </w:r>
      <w:r>
        <w:rPr>
          <w:rFonts w:ascii="Arial Narrow" w:hAnsi="Arial Narrow"/>
          <w:kern w:val="2"/>
        </w:rPr>
        <w:t>t bleibt enorm. Genau aus dieser L</w:t>
      </w:r>
      <w:r>
        <w:rPr>
          <w:rFonts w:ascii="Arial Narrow" w:hAnsi="Arial Narrow"/>
          <w:kern w:val="2"/>
        </w:rPr>
        <w:t>ü</w:t>
      </w:r>
      <w:r>
        <w:rPr>
          <w:rFonts w:ascii="Arial Narrow" w:hAnsi="Arial Narrow"/>
          <w:kern w:val="2"/>
        </w:rPr>
        <w:t>cke entsteht der Druck, der den technologischen Hochlauf derzeit weltweit antreibt.</w:t>
      </w:r>
    </w:p>
    <w:p w14:paraId="7593F026" w14:textId="77777777" w:rsidR="002E48D4" w:rsidRDefault="002E48D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b/>
          <w:bCs/>
          <w:kern w:val="2"/>
        </w:rPr>
      </w:pPr>
    </w:p>
    <w:p w14:paraId="4770D2DF" w14:textId="77777777" w:rsidR="002E48D4" w:rsidRDefault="000013E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b/>
          <w:bCs/>
          <w:kern w:val="2"/>
        </w:rPr>
      </w:pPr>
      <w:r>
        <w:rPr>
          <w:rFonts w:ascii="Arial Narrow" w:hAnsi="Arial Narrow"/>
          <w:b/>
          <w:bCs/>
          <w:kern w:val="2"/>
        </w:rPr>
        <w:t>Elektrolyse: Das Herzst</w:t>
      </w:r>
      <w:r>
        <w:rPr>
          <w:rFonts w:ascii="Arial Narrow" w:hAnsi="Arial Narrow"/>
          <w:b/>
          <w:bCs/>
          <w:kern w:val="2"/>
        </w:rPr>
        <w:t>ü</w:t>
      </w:r>
      <w:r>
        <w:rPr>
          <w:rFonts w:ascii="Arial Narrow" w:hAnsi="Arial Narrow"/>
          <w:b/>
          <w:bCs/>
          <w:kern w:val="2"/>
        </w:rPr>
        <w:t>ck der Prozesskette</w:t>
      </w:r>
    </w:p>
    <w:p w14:paraId="4E569299" w14:textId="77777777" w:rsidR="002E48D4" w:rsidRDefault="000013E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rPr>
      </w:pPr>
      <w:r>
        <w:rPr>
          <w:rFonts w:ascii="Arial Narrow" w:hAnsi="Arial Narrow"/>
          <w:kern w:val="2"/>
        </w:rPr>
        <w:t>Am Anfang jeder Power-to-X-Kette steht die Produktion von Wasserstoff. In der Praxis haben sich zwei Technologien durchgesetzt: die alkalische Elektrolyse (AEL) und die Protonenaustauschmembran-Elektrolyse (PEM). Beide Verfahren sind kommerziell verf</w:t>
      </w:r>
      <w:r>
        <w:rPr>
          <w:rFonts w:ascii="Arial Narrow" w:hAnsi="Arial Narrow"/>
          <w:kern w:val="2"/>
        </w:rPr>
        <w:t>ü</w:t>
      </w:r>
      <w:r>
        <w:rPr>
          <w:rFonts w:ascii="Arial Narrow" w:hAnsi="Arial Narrow"/>
          <w:kern w:val="2"/>
        </w:rPr>
        <w:t>gbar, unterscheiden sich jedoch in ihrem Betriebsverhalten. PEM-Systeme reagieren schnell, starten auch aus dem Kaltzustand und erlauben einen Teillastbetrieb bei 3 bis 10 Prozent der Nennlast. Alkalische Elektrolyseure arbeiten tr</w:t>
      </w:r>
      <w:r>
        <w:rPr>
          <w:rFonts w:ascii="Arial Narrow" w:hAnsi="Arial Narrow"/>
          <w:kern w:val="2"/>
        </w:rPr>
        <w:t>ä</w:t>
      </w:r>
      <w:r>
        <w:rPr>
          <w:rFonts w:ascii="Arial Narrow" w:hAnsi="Arial Narrow"/>
          <w:kern w:val="2"/>
        </w:rPr>
        <w:t>ger und erreichen meist nur 20 bis 40 Prozent Teillast. Das macht PEM besonders attraktiv f</w:t>
      </w:r>
      <w:r>
        <w:rPr>
          <w:rFonts w:ascii="Arial Narrow" w:hAnsi="Arial Narrow"/>
          <w:kern w:val="2"/>
        </w:rPr>
        <w:t>ü</w:t>
      </w:r>
      <w:r>
        <w:rPr>
          <w:rFonts w:ascii="Arial Narrow" w:hAnsi="Arial Narrow"/>
          <w:kern w:val="2"/>
        </w:rPr>
        <w:t xml:space="preserve">r die Kopplung mit fluktuierendem Wind- und Solarstrom. Gleichzeitig holen moderne </w:t>
      </w:r>
      <w:r>
        <w:rPr>
          <w:rFonts w:ascii="Arial Narrow" w:hAnsi="Arial Narrow"/>
          <w:kern w:val="2"/>
        </w:rPr>
        <w:t>„</w:t>
      </w:r>
      <w:r>
        <w:rPr>
          <w:rFonts w:ascii="Arial Narrow" w:hAnsi="Arial Narrow"/>
          <w:kern w:val="2"/>
        </w:rPr>
        <w:t>Advanced Alkaline</w:t>
      </w:r>
      <w:r>
        <w:rPr>
          <w:rFonts w:ascii="Arial Narrow" w:hAnsi="Arial Narrow"/>
          <w:kern w:val="2"/>
        </w:rPr>
        <w:t>“</w:t>
      </w:r>
      <w:r>
        <w:rPr>
          <w:rFonts w:ascii="Arial Narrow" w:hAnsi="Arial Narrow"/>
          <w:kern w:val="2"/>
        </w:rPr>
        <w:t>-Systeme bei der Lastflexibilit</w:t>
      </w:r>
      <w:r>
        <w:rPr>
          <w:rFonts w:ascii="Arial Narrow" w:hAnsi="Arial Narrow"/>
          <w:kern w:val="2"/>
        </w:rPr>
        <w:t>ä</w:t>
      </w:r>
      <w:r>
        <w:rPr>
          <w:rFonts w:ascii="Arial Narrow" w:hAnsi="Arial Narrow"/>
          <w:kern w:val="2"/>
        </w:rPr>
        <w:t xml:space="preserve">t auf. </w:t>
      </w:r>
    </w:p>
    <w:p w14:paraId="6A42CC66" w14:textId="77777777" w:rsidR="002E48D4" w:rsidRDefault="000013E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rPr>
      </w:pPr>
      <w:r>
        <w:rPr>
          <w:rFonts w:ascii="Arial Narrow" w:hAnsi="Arial Narrow"/>
          <w:kern w:val="2"/>
        </w:rPr>
        <w:t>Auch beim Kostenvergleich lohnt ein genauer Blick: Der oft zitierte Vorteil der AEL auf Stackebene relativiert sich auf Anlagenebene, sobald Peripherie, Elektrolytmanagement und Instandhaltung einbezogen werden. Auf Systemebene liegen die Wirkungsgrade beider Technologien inzwischen nah beieinander. Aktuelle Studien beziffern den Energiebedarf f</w:t>
      </w:r>
      <w:r>
        <w:rPr>
          <w:rFonts w:ascii="Arial Narrow" w:hAnsi="Arial Narrow"/>
          <w:kern w:val="2"/>
        </w:rPr>
        <w:t>ü</w:t>
      </w:r>
      <w:r>
        <w:rPr>
          <w:rFonts w:ascii="Arial Narrow" w:hAnsi="Arial Narrow"/>
          <w:kern w:val="2"/>
        </w:rPr>
        <w:t>r PEM auf etwa 4,1 bis 4,4 kWh pro Normkubikmeter Wasserstoff, f</w:t>
      </w:r>
      <w:r>
        <w:rPr>
          <w:rFonts w:ascii="Arial Narrow" w:hAnsi="Arial Narrow"/>
          <w:kern w:val="2"/>
        </w:rPr>
        <w:t>ü</w:t>
      </w:r>
      <w:r>
        <w:rPr>
          <w:rFonts w:ascii="Arial Narrow" w:hAnsi="Arial Narrow"/>
          <w:kern w:val="2"/>
        </w:rPr>
        <w:t>r AEL auf 4,6 bis 4,8 kWh. Eine dritte Option ist die Hochtemperaturelektrolyse (SOEC): Durch die Nutzung industrieller Abw</w:t>
      </w:r>
      <w:r>
        <w:rPr>
          <w:rFonts w:ascii="Arial Narrow" w:hAnsi="Arial Narrow"/>
          <w:kern w:val="2"/>
        </w:rPr>
        <w:t>ä</w:t>
      </w:r>
      <w:r>
        <w:rPr>
          <w:rFonts w:ascii="Arial Narrow" w:hAnsi="Arial Narrow"/>
          <w:kern w:val="2"/>
        </w:rPr>
        <w:t>rme sind damit theoretische Wirkungsgrade von bis zu 90 Prozent m</w:t>
      </w:r>
      <w:r>
        <w:rPr>
          <w:rFonts w:ascii="Arial Narrow" w:hAnsi="Arial Narrow"/>
          <w:kern w:val="2"/>
        </w:rPr>
        <w:t>ö</w:t>
      </w:r>
      <w:r>
        <w:rPr>
          <w:rFonts w:ascii="Arial Narrow" w:hAnsi="Arial Narrow"/>
          <w:kern w:val="2"/>
        </w:rPr>
        <w:t>glich. Allerdings befindet sich die Technologie noch in der Skalierungsphase.</w:t>
      </w:r>
    </w:p>
    <w:p w14:paraId="1FA85693" w14:textId="77777777" w:rsidR="002E48D4" w:rsidRDefault="000013E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color w:val="004D80"/>
          <w:kern w:val="2"/>
        </w:rPr>
      </w:pPr>
      <w:r>
        <w:rPr>
          <w:rFonts w:ascii="Arial Narrow" w:hAnsi="Arial Narrow"/>
          <w:kern w:val="2"/>
        </w:rPr>
        <w:t>Neben den etablierten Technologien r</w:t>
      </w:r>
      <w:r>
        <w:rPr>
          <w:rFonts w:ascii="Arial Narrow" w:hAnsi="Arial Narrow"/>
          <w:kern w:val="2"/>
        </w:rPr>
        <w:t>ü</w:t>
      </w:r>
      <w:r>
        <w:rPr>
          <w:rFonts w:ascii="Arial Narrow" w:hAnsi="Arial Narrow"/>
          <w:kern w:val="2"/>
        </w:rPr>
        <w:t>ckt mit der Anionenaustauschmembran-Elektrolyse (AEM) eine weitere Variante in den Fokus. Sie kombiniert konstruktive Elemente beider Welten: den Einsatz kosteng</w:t>
      </w:r>
      <w:r>
        <w:rPr>
          <w:rFonts w:ascii="Arial Narrow" w:hAnsi="Arial Narrow"/>
          <w:kern w:val="2"/>
        </w:rPr>
        <w:t>ü</w:t>
      </w:r>
      <w:r>
        <w:rPr>
          <w:rFonts w:ascii="Arial Narrow" w:hAnsi="Arial Narrow"/>
          <w:kern w:val="2"/>
        </w:rPr>
        <w:t>nstiger Materialien aus der alkalischen Elektrolyse mit der kompakten Bauweise und potenziell h</w:t>
      </w:r>
      <w:r>
        <w:rPr>
          <w:rFonts w:ascii="Arial Narrow" w:hAnsi="Arial Narrow"/>
          <w:kern w:val="2"/>
        </w:rPr>
        <w:t>ö</w:t>
      </w:r>
      <w:r>
        <w:rPr>
          <w:rFonts w:ascii="Arial Narrow" w:hAnsi="Arial Narrow"/>
          <w:kern w:val="2"/>
        </w:rPr>
        <w:t>heren Stromdichten von PEM-Systemen. Daraus ergibt sich ein vielversprechendes Profil, vor allem mit Blick auf Investitionskosten und Materialeinsatz. Gleichzeitig befindet sich die Technologie noch in einem fr</w:t>
      </w:r>
      <w:r>
        <w:rPr>
          <w:rFonts w:ascii="Arial Narrow" w:hAnsi="Arial Narrow"/>
          <w:kern w:val="2"/>
        </w:rPr>
        <w:t>ü</w:t>
      </w:r>
      <w:r>
        <w:rPr>
          <w:rFonts w:ascii="Arial Narrow" w:hAnsi="Arial Narrow"/>
          <w:kern w:val="2"/>
        </w:rPr>
        <w:t>hen Stadium der Marktentwicklung. Fragen z</w:t>
      </w:r>
      <w:r>
        <w:rPr>
          <w:rFonts w:ascii="Arial Narrow" w:hAnsi="Arial Narrow"/>
          <w:kern w:val="2"/>
        </w:rPr>
        <w:t>ur Langzeitstabilit</w:t>
      </w:r>
      <w:r>
        <w:rPr>
          <w:rFonts w:ascii="Arial Narrow" w:hAnsi="Arial Narrow"/>
          <w:kern w:val="2"/>
        </w:rPr>
        <w:t>ä</w:t>
      </w:r>
      <w:r>
        <w:rPr>
          <w:rFonts w:ascii="Arial Narrow" w:hAnsi="Arial Narrow"/>
          <w:kern w:val="2"/>
        </w:rPr>
        <w:t>t, Skalierbarkeit und zum Betrieb unter realen Lastprofilen sind bislang nicht abschlie</w:t>
      </w:r>
      <w:r>
        <w:rPr>
          <w:rFonts w:ascii="Arial Narrow" w:hAnsi="Arial Narrow"/>
          <w:kern w:val="2"/>
        </w:rPr>
        <w:t>ß</w:t>
      </w:r>
      <w:r>
        <w:rPr>
          <w:rFonts w:ascii="Arial Narrow" w:hAnsi="Arial Narrow"/>
          <w:kern w:val="2"/>
        </w:rPr>
        <w:t>end gekl</w:t>
      </w:r>
      <w:r>
        <w:rPr>
          <w:rFonts w:ascii="Arial Narrow" w:hAnsi="Arial Narrow"/>
          <w:kern w:val="2"/>
        </w:rPr>
        <w:t>ä</w:t>
      </w:r>
      <w:r>
        <w:rPr>
          <w:rFonts w:ascii="Arial Narrow" w:hAnsi="Arial Narrow"/>
          <w:kern w:val="2"/>
        </w:rPr>
        <w:t>rt. AEM wird daher derzeit vor allem in Pilot- und Demonstrationsanlagen erprobt. Ob und wann sich daraus eine dritte industrielle Standards</w:t>
      </w:r>
      <w:r>
        <w:rPr>
          <w:rFonts w:ascii="Arial Narrow" w:hAnsi="Arial Narrow"/>
          <w:kern w:val="2"/>
        </w:rPr>
        <w:t>ä</w:t>
      </w:r>
      <w:r>
        <w:rPr>
          <w:rFonts w:ascii="Arial Narrow" w:hAnsi="Arial Narrow"/>
          <w:kern w:val="2"/>
        </w:rPr>
        <w:t xml:space="preserve">ule neben AEL und PEM entwickelt, ist offen </w:t>
      </w:r>
      <w:r>
        <w:rPr>
          <w:rFonts w:ascii="Arial Narrow" w:hAnsi="Arial Narrow"/>
          <w:kern w:val="2"/>
        </w:rPr>
        <w:t xml:space="preserve">– </w:t>
      </w:r>
      <w:r>
        <w:rPr>
          <w:rFonts w:ascii="Arial Narrow" w:hAnsi="Arial Narrow"/>
          <w:kern w:val="2"/>
        </w:rPr>
        <w:t>das Potenzial daf</w:t>
      </w:r>
      <w:r>
        <w:rPr>
          <w:rFonts w:ascii="Arial Narrow" w:hAnsi="Arial Narrow"/>
          <w:kern w:val="2"/>
        </w:rPr>
        <w:t>ü</w:t>
      </w:r>
      <w:r>
        <w:rPr>
          <w:rFonts w:ascii="Arial Narrow" w:hAnsi="Arial Narrow"/>
          <w:kern w:val="2"/>
        </w:rPr>
        <w:t>r ist jedoch erkennbar.</w:t>
      </w:r>
    </w:p>
    <w:p w14:paraId="180E0000" w14:textId="77777777" w:rsidR="002E48D4" w:rsidRDefault="000013E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rPr>
      </w:pPr>
      <w:r>
        <w:rPr>
          <w:rFonts w:ascii="Arial Narrow" w:hAnsi="Arial Narrow"/>
          <w:kern w:val="2"/>
        </w:rPr>
        <w:t>Die eigentliche Herausforderung liegt jedoch l</w:t>
      </w:r>
      <w:r>
        <w:rPr>
          <w:rFonts w:ascii="Arial Narrow" w:hAnsi="Arial Narrow"/>
          <w:kern w:val="2"/>
        </w:rPr>
        <w:t>ä</w:t>
      </w:r>
      <w:r>
        <w:rPr>
          <w:rFonts w:ascii="Arial Narrow" w:hAnsi="Arial Narrow"/>
          <w:kern w:val="2"/>
        </w:rPr>
        <w:t>ngst nicht mehr in der einzelnen Technologie, sondern im Gesamtsystem. Ein Gigawatt-Elektrolyseur, der direkt an einen Solarpark gekoppelt ist, erreicht im Jahresmittel oft nur 2.000 bis 4.000 Volllaststunden. Daraus ergeben sich neue Anforderungen: an Puffer, an W</w:t>
      </w:r>
      <w:r>
        <w:rPr>
          <w:rFonts w:ascii="Arial Narrow" w:hAnsi="Arial Narrow"/>
          <w:kern w:val="2"/>
        </w:rPr>
        <w:t>ä</w:t>
      </w:r>
      <w:r>
        <w:rPr>
          <w:rFonts w:ascii="Arial Narrow" w:hAnsi="Arial Narrow"/>
          <w:kern w:val="2"/>
        </w:rPr>
        <w:t>rmemanagement, an flexible Fahrweisen. Die entscheidenden Fragen verschieben sich damit von der Auslegung des Elektrolyseurs hin zur Integration in ein volatiles Energiesystem.</w:t>
      </w:r>
    </w:p>
    <w:p w14:paraId="6C22B51F" w14:textId="77777777" w:rsidR="002E48D4" w:rsidRDefault="000013E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rPr>
      </w:pPr>
      <w:r>
        <w:rPr>
          <w:rFonts w:ascii="Arial Narrow" w:hAnsi="Arial Narrow"/>
          <w:kern w:val="2"/>
        </w:rPr>
        <w:t>Wie anspruchsvoll diese Integration in der Praxis ist, zeigt das Kuqa-Projekt von Sinopec in der chinesischen Provinz Xinjiang. Mit rund 260 MW Elektrolyseleistung erreichte die Anlage im August 2023 eine Gr</w:t>
      </w:r>
      <w:r>
        <w:rPr>
          <w:rFonts w:ascii="Arial Narrow" w:hAnsi="Arial Narrow"/>
          <w:kern w:val="2"/>
        </w:rPr>
        <w:t>öß</w:t>
      </w:r>
      <w:r>
        <w:rPr>
          <w:rFonts w:ascii="Arial Narrow" w:hAnsi="Arial Narrow"/>
          <w:kern w:val="2"/>
        </w:rPr>
        <w:t>enordnung, die der gesamten damals installierten EU-Kapazit</w:t>
      </w:r>
      <w:r>
        <w:rPr>
          <w:rFonts w:ascii="Arial Narrow" w:hAnsi="Arial Narrow"/>
          <w:kern w:val="2"/>
        </w:rPr>
        <w:t>ä</w:t>
      </w:r>
      <w:r>
        <w:rPr>
          <w:rFonts w:ascii="Arial Narrow" w:hAnsi="Arial Narrow"/>
          <w:kern w:val="2"/>
        </w:rPr>
        <w:t>t entsprach. Im ersten Betriebsjahr lag die Auslastung jedoch nur bei etwa 20 Prozent der geplanten Jahresproduktion. Der Engpass lag nicht im Elektrolyseur selbst, sondern im System: Ein 300-MW-Solarpark als alleinige Energiequelle speist zwangsl</w:t>
      </w:r>
      <w:r>
        <w:rPr>
          <w:rFonts w:ascii="Arial Narrow" w:hAnsi="Arial Narrow"/>
          <w:kern w:val="2"/>
        </w:rPr>
        <w:t>ä</w:t>
      </w:r>
      <w:r>
        <w:rPr>
          <w:rFonts w:ascii="Arial Narrow" w:hAnsi="Arial Narrow"/>
          <w:kern w:val="2"/>
        </w:rPr>
        <w:t xml:space="preserve">ufig volatil ein </w:t>
      </w:r>
      <w:r>
        <w:rPr>
          <w:rFonts w:ascii="Arial Narrow" w:hAnsi="Arial Narrow"/>
          <w:kern w:val="2"/>
        </w:rPr>
        <w:t xml:space="preserve">– </w:t>
      </w:r>
      <w:r>
        <w:rPr>
          <w:rFonts w:ascii="Arial Narrow" w:hAnsi="Arial Narrow"/>
          <w:kern w:val="2"/>
        </w:rPr>
        <w:t>w</w:t>
      </w:r>
      <w:r>
        <w:rPr>
          <w:rFonts w:ascii="Arial Narrow" w:hAnsi="Arial Narrow"/>
          <w:kern w:val="2"/>
        </w:rPr>
        <w:t>ä</w:t>
      </w:r>
      <w:r>
        <w:rPr>
          <w:rFonts w:ascii="Arial Narrow" w:hAnsi="Arial Narrow"/>
          <w:kern w:val="2"/>
        </w:rPr>
        <w:t>hrend gro</w:t>
      </w:r>
      <w:r>
        <w:rPr>
          <w:rFonts w:ascii="Arial Narrow" w:hAnsi="Arial Narrow"/>
          <w:kern w:val="2"/>
        </w:rPr>
        <w:t>ß</w:t>
      </w:r>
      <w:r>
        <w:rPr>
          <w:rFonts w:ascii="Arial Narrow" w:hAnsi="Arial Narrow"/>
          <w:kern w:val="2"/>
        </w:rPr>
        <w:t>skalige Elektrolyseure im Niedriglastbetrieb an Effizienz- und Sicherheitsgrenzen sto</w:t>
      </w:r>
      <w:r>
        <w:rPr>
          <w:rFonts w:ascii="Arial Narrow" w:hAnsi="Arial Narrow"/>
          <w:kern w:val="2"/>
        </w:rPr>
        <w:t>ß</w:t>
      </w:r>
      <w:r>
        <w:rPr>
          <w:rFonts w:ascii="Arial Narrow" w:hAnsi="Arial Narrow"/>
          <w:kern w:val="2"/>
        </w:rPr>
        <w:t>en. Das Projekt gilt daher als Schl</w:t>
      </w:r>
      <w:r>
        <w:rPr>
          <w:rFonts w:ascii="Arial Narrow" w:hAnsi="Arial Narrow"/>
          <w:kern w:val="2"/>
        </w:rPr>
        <w:t>ü</w:t>
      </w:r>
      <w:r>
        <w:rPr>
          <w:rFonts w:ascii="Arial Narrow" w:hAnsi="Arial Narrow"/>
          <w:kern w:val="2"/>
        </w:rPr>
        <w:t>sselbeispiel: Gr</w:t>
      </w:r>
      <w:r>
        <w:rPr>
          <w:rFonts w:ascii="Arial Narrow" w:hAnsi="Arial Narrow"/>
          <w:kern w:val="2"/>
        </w:rPr>
        <w:t>ü</w:t>
      </w:r>
      <w:r>
        <w:rPr>
          <w:rFonts w:ascii="Arial Narrow" w:hAnsi="Arial Narrow"/>
          <w:kern w:val="2"/>
        </w:rPr>
        <w:t>ner Wasserstoff entsteht nicht a</w:t>
      </w:r>
      <w:r>
        <w:rPr>
          <w:rFonts w:ascii="Arial Narrow" w:hAnsi="Arial Narrow"/>
          <w:kern w:val="2"/>
        </w:rPr>
        <w:t>llein im Elektrolyseur, sondern im Zusammenspiel von Stromerzeugung, Prozessf</w:t>
      </w:r>
      <w:r>
        <w:rPr>
          <w:rFonts w:ascii="Arial Narrow" w:hAnsi="Arial Narrow"/>
          <w:kern w:val="2"/>
        </w:rPr>
        <w:t>ü</w:t>
      </w:r>
      <w:r>
        <w:rPr>
          <w:rFonts w:ascii="Arial Narrow" w:hAnsi="Arial Narrow"/>
          <w:kern w:val="2"/>
        </w:rPr>
        <w:t>hrung und industrieller Abnahme.</w:t>
      </w:r>
    </w:p>
    <w:p w14:paraId="0A8B5E27" w14:textId="77777777" w:rsidR="002E48D4" w:rsidRDefault="002E48D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rPr>
      </w:pPr>
    </w:p>
    <w:p w14:paraId="1FA7A343" w14:textId="77777777" w:rsidR="002E48D4" w:rsidRDefault="000013E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b/>
          <w:bCs/>
          <w:kern w:val="2"/>
        </w:rPr>
      </w:pPr>
      <w:r>
        <w:rPr>
          <w:rFonts w:ascii="Arial Narrow" w:hAnsi="Arial Narrow"/>
          <w:b/>
          <w:bCs/>
          <w:kern w:val="2"/>
        </w:rPr>
        <w:lastRenderedPageBreak/>
        <w:t>CO</w:t>
      </w:r>
      <w:r>
        <w:rPr>
          <w:rFonts w:ascii="Arial Unicode MS" w:hAnsi="Arial Unicode MS"/>
          <w:kern w:val="2"/>
        </w:rPr>
        <w:t>₂</w:t>
      </w:r>
      <w:r>
        <w:rPr>
          <w:rFonts w:ascii="Arial Narrow" w:hAnsi="Arial Narrow"/>
          <w:b/>
          <w:bCs/>
          <w:kern w:val="2"/>
        </w:rPr>
        <w:t xml:space="preserve"> als Rohstoff: Carbon Management als verfahrenstechnische Kernaufgabe</w:t>
      </w:r>
    </w:p>
    <w:p w14:paraId="7D2EF171" w14:textId="77777777" w:rsidR="002E48D4" w:rsidRDefault="000013E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rPr>
      </w:pPr>
      <w:r>
        <w:rPr>
          <w:rFonts w:ascii="Arial Narrow" w:hAnsi="Arial Narrow"/>
          <w:kern w:val="2"/>
        </w:rPr>
        <w:t>F</w:t>
      </w:r>
      <w:r>
        <w:rPr>
          <w:rFonts w:ascii="Arial Narrow" w:hAnsi="Arial Narrow"/>
          <w:kern w:val="2"/>
        </w:rPr>
        <w:t>ü</w:t>
      </w:r>
      <w:r>
        <w:rPr>
          <w:rFonts w:ascii="Arial Narrow" w:hAnsi="Arial Narrow"/>
          <w:kern w:val="2"/>
        </w:rPr>
        <w:t>r synthetische Kraftstoffe und Methanol braucht es neben Wasserstoff einen zweiten Baustein: Kohlendioxid. Punktquellen wie Zementwerke, Raffinerien oder Biogasanlagen liefern konzentrierte CO</w:t>
      </w:r>
      <w:r>
        <w:rPr>
          <w:rFonts w:ascii="Arial Unicode MS" w:hAnsi="Arial Unicode MS"/>
          <w:kern w:val="2"/>
        </w:rPr>
        <w:t>₂</w:t>
      </w:r>
      <w:r>
        <w:rPr>
          <w:rFonts w:ascii="Arial Narrow" w:hAnsi="Arial Narrow"/>
          <w:kern w:val="2"/>
        </w:rPr>
        <w:t>-Str</w:t>
      </w:r>
      <w:r>
        <w:rPr>
          <w:rFonts w:ascii="Arial Narrow" w:hAnsi="Arial Narrow"/>
          <w:kern w:val="2"/>
        </w:rPr>
        <w:t>ö</w:t>
      </w:r>
      <w:r>
        <w:rPr>
          <w:rFonts w:ascii="Arial Narrow" w:hAnsi="Arial Narrow"/>
          <w:kern w:val="2"/>
        </w:rPr>
        <w:t>me vergleichsweise kosteng</w:t>
      </w:r>
      <w:r>
        <w:rPr>
          <w:rFonts w:ascii="Arial Narrow" w:hAnsi="Arial Narrow"/>
          <w:kern w:val="2"/>
        </w:rPr>
        <w:t>ü</w:t>
      </w:r>
      <w:r>
        <w:rPr>
          <w:rFonts w:ascii="Arial Narrow" w:hAnsi="Arial Narrow"/>
          <w:kern w:val="2"/>
        </w:rPr>
        <w:t xml:space="preserve">nstig </w:t>
      </w:r>
      <w:r>
        <w:rPr>
          <w:rFonts w:ascii="Arial Narrow" w:hAnsi="Arial Narrow"/>
          <w:kern w:val="2"/>
        </w:rPr>
        <w:t xml:space="preserve">– </w:t>
      </w:r>
      <w:r>
        <w:rPr>
          <w:rFonts w:ascii="Arial Narrow" w:hAnsi="Arial Narrow"/>
          <w:kern w:val="2"/>
        </w:rPr>
        <w:t>und werden einer aktuellen DECHEMA-Analyse zu CO</w:t>
      </w:r>
      <w:r>
        <w:rPr>
          <w:rFonts w:ascii="Arial Unicode MS" w:hAnsi="Arial Unicode MS"/>
          <w:kern w:val="2"/>
        </w:rPr>
        <w:t>₂</w:t>
      </w:r>
      <w:r>
        <w:rPr>
          <w:rFonts w:ascii="Arial Narrow" w:hAnsi="Arial Narrow"/>
          <w:kern w:val="2"/>
        </w:rPr>
        <w:t>-Quellen und PtX-Wertsch</w:t>
      </w:r>
      <w:r>
        <w:rPr>
          <w:rFonts w:ascii="Arial Narrow" w:hAnsi="Arial Narrow"/>
          <w:kern w:val="2"/>
        </w:rPr>
        <w:t>ö</w:t>
      </w:r>
      <w:r>
        <w:rPr>
          <w:rFonts w:ascii="Arial Narrow" w:hAnsi="Arial Narrow"/>
          <w:kern w:val="2"/>
        </w:rPr>
        <w:t>pfungsketten zufolge auf absehbare Zeit die tragende Kohlenstoffbasis f</w:t>
      </w:r>
      <w:r>
        <w:rPr>
          <w:rFonts w:ascii="Arial Narrow" w:hAnsi="Arial Narrow"/>
          <w:kern w:val="2"/>
        </w:rPr>
        <w:t>ü</w:t>
      </w:r>
      <w:r>
        <w:rPr>
          <w:rFonts w:ascii="Arial Narrow" w:hAnsi="Arial Narrow"/>
          <w:kern w:val="2"/>
        </w:rPr>
        <w:t>r Power-to-X-Anwendungen bleiben.</w:t>
      </w:r>
    </w:p>
    <w:p w14:paraId="0CF16D6C" w14:textId="77777777" w:rsidR="002E48D4" w:rsidRDefault="000013E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rPr>
      </w:pPr>
      <w:r>
        <w:rPr>
          <w:rFonts w:ascii="Arial Narrow" w:hAnsi="Arial Narrow"/>
          <w:kern w:val="2"/>
        </w:rPr>
        <w:t>Deutlich aufwendiger ist die Direktabscheidung aus der Luft (Direct Air Capture, DAC). Selbst bei gro</w:t>
      </w:r>
      <w:r>
        <w:rPr>
          <w:rFonts w:ascii="Arial Narrow" w:hAnsi="Arial Narrow"/>
          <w:kern w:val="2"/>
        </w:rPr>
        <w:t>ß</w:t>
      </w:r>
      <w:r>
        <w:rPr>
          <w:rFonts w:ascii="Arial Narrow" w:hAnsi="Arial Narrow"/>
          <w:kern w:val="2"/>
        </w:rPr>
        <w:t>technischer Skalierung verorten aktuelle Analysen die Kosten langfristig bei etwa 230 bis 540 US-Dollar pro Tonne CO</w:t>
      </w:r>
      <w:r>
        <w:rPr>
          <w:rFonts w:ascii="Arial Unicode MS" w:hAnsi="Arial Unicode MS"/>
          <w:kern w:val="2"/>
        </w:rPr>
        <w:t>₂</w:t>
      </w:r>
      <w:r>
        <w:rPr>
          <w:rFonts w:ascii="Arial Narrow" w:hAnsi="Arial Narrow"/>
          <w:kern w:val="2"/>
        </w:rPr>
        <w:t xml:space="preserve"> – </w:t>
      </w:r>
      <w:r>
        <w:rPr>
          <w:rFonts w:ascii="Arial Narrow" w:hAnsi="Arial Narrow"/>
          <w:kern w:val="2"/>
        </w:rPr>
        <w:t xml:space="preserve">und damit deutlich </w:t>
      </w:r>
      <w:r>
        <w:rPr>
          <w:rFonts w:ascii="Arial Narrow" w:hAnsi="Arial Narrow"/>
          <w:kern w:val="2"/>
        </w:rPr>
        <w:t>ü</w:t>
      </w:r>
      <w:r>
        <w:rPr>
          <w:rFonts w:ascii="Arial Narrow" w:hAnsi="Arial Narrow"/>
          <w:kern w:val="2"/>
        </w:rPr>
        <w:t>ber denen punktueller Quellen. Der Grund liegt in der Physik: Bei einem CO</w:t>
      </w:r>
      <w:r>
        <w:rPr>
          <w:rFonts w:ascii="Arial Unicode MS" w:hAnsi="Arial Unicode MS"/>
          <w:kern w:val="2"/>
        </w:rPr>
        <w:t>₂</w:t>
      </w:r>
      <w:r>
        <w:rPr>
          <w:rFonts w:ascii="Arial Narrow" w:hAnsi="Arial Narrow"/>
          <w:kern w:val="2"/>
        </w:rPr>
        <w:t>-Anteil von nur rund 0,04 Prozent m</w:t>
      </w:r>
      <w:r>
        <w:rPr>
          <w:rFonts w:ascii="Arial Narrow" w:hAnsi="Arial Narrow"/>
          <w:kern w:val="2"/>
        </w:rPr>
        <w:t>ü</w:t>
      </w:r>
      <w:r>
        <w:rPr>
          <w:rFonts w:ascii="Arial Narrow" w:hAnsi="Arial Narrow"/>
          <w:kern w:val="2"/>
        </w:rPr>
        <w:t>ssen enorme Luftmengen bewegt und aufbereitet werden. Das treibt den Energiebedarf nach oben und setzt der Lernkurve klare Grenzen.</w:t>
      </w:r>
    </w:p>
    <w:p w14:paraId="24FF74F8" w14:textId="77777777" w:rsidR="002E48D4" w:rsidRDefault="000013E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rPr>
      </w:pPr>
      <w:r>
        <w:rPr>
          <w:rFonts w:ascii="Arial Narrow" w:hAnsi="Arial Narrow"/>
          <w:kern w:val="2"/>
        </w:rPr>
        <w:t>Unabh</w:t>
      </w:r>
      <w:r>
        <w:rPr>
          <w:rFonts w:ascii="Arial Narrow" w:hAnsi="Arial Narrow"/>
          <w:kern w:val="2"/>
        </w:rPr>
        <w:t>ä</w:t>
      </w:r>
      <w:r>
        <w:rPr>
          <w:rFonts w:ascii="Arial Narrow" w:hAnsi="Arial Narrow"/>
          <w:kern w:val="2"/>
        </w:rPr>
        <w:t>ngig von der CO</w:t>
      </w:r>
      <w:r>
        <w:rPr>
          <w:rFonts w:ascii="Arial Unicode MS" w:hAnsi="Arial Unicode MS"/>
          <w:kern w:val="2"/>
        </w:rPr>
        <w:t>₂</w:t>
      </w:r>
      <w:r>
        <w:rPr>
          <w:rFonts w:ascii="Arial Narrow" w:hAnsi="Arial Narrow"/>
          <w:kern w:val="2"/>
        </w:rPr>
        <w:t xml:space="preserve">-Quelle entscheidet jedoch vor allem die Prozessintegration </w:t>
      </w:r>
      <w:r>
        <w:rPr>
          <w:rFonts w:ascii="Arial Narrow" w:hAnsi="Arial Narrow"/>
          <w:kern w:val="2"/>
        </w:rPr>
        <w:t>ü</w:t>
      </w:r>
      <w:r>
        <w:rPr>
          <w:rFonts w:ascii="Arial Narrow" w:hAnsi="Arial Narrow"/>
          <w:kern w:val="2"/>
        </w:rPr>
        <w:t>ber die Effizienz der Gesamtanlage. W</w:t>
      </w:r>
      <w:r>
        <w:rPr>
          <w:rFonts w:ascii="Arial Narrow" w:hAnsi="Arial Narrow"/>
          <w:kern w:val="2"/>
        </w:rPr>
        <w:t>ä</w:t>
      </w:r>
      <w:r>
        <w:rPr>
          <w:rFonts w:ascii="Arial Narrow" w:hAnsi="Arial Narrow"/>
          <w:kern w:val="2"/>
        </w:rPr>
        <w:t>rme aus der CO</w:t>
      </w:r>
      <w:r>
        <w:rPr>
          <w:rFonts w:ascii="Arial Unicode MS" w:hAnsi="Arial Unicode MS"/>
          <w:kern w:val="2"/>
        </w:rPr>
        <w:t>₂</w:t>
      </w:r>
      <w:r>
        <w:rPr>
          <w:rFonts w:ascii="Arial Narrow" w:hAnsi="Arial Narrow"/>
          <w:kern w:val="2"/>
        </w:rPr>
        <w:t>-Desorption l</w:t>
      </w:r>
      <w:r>
        <w:rPr>
          <w:rFonts w:ascii="Arial Narrow" w:hAnsi="Arial Narrow"/>
          <w:kern w:val="2"/>
        </w:rPr>
        <w:t>ä</w:t>
      </w:r>
      <w:r>
        <w:rPr>
          <w:rFonts w:ascii="Arial Narrow" w:hAnsi="Arial Narrow"/>
          <w:kern w:val="2"/>
        </w:rPr>
        <w:t>sst sich direkt in nachgelagerten Synthesen nutzen, Restwasser aus der Elektrolyse kann in integrierten Anlagen teilweise die Abscheidung versorgen. Studien zu integrierten Capture-und-Conversion-Konzepten zeigen Einsparpotenziale von typischerweise 20 bis knapp 30 Prozent gegen</w:t>
      </w:r>
      <w:r>
        <w:rPr>
          <w:rFonts w:ascii="Arial Narrow" w:hAnsi="Arial Narrow"/>
          <w:kern w:val="2"/>
        </w:rPr>
        <w:t>ü</w:t>
      </w:r>
      <w:r>
        <w:rPr>
          <w:rFonts w:ascii="Arial Narrow" w:hAnsi="Arial Narrow"/>
          <w:kern w:val="2"/>
        </w:rPr>
        <w:t xml:space="preserve">ber nicht integrierten Prozessen </w:t>
      </w:r>
      <w:r>
        <w:rPr>
          <w:rFonts w:ascii="Arial Narrow" w:hAnsi="Arial Narrow"/>
          <w:kern w:val="2"/>
        </w:rPr>
        <w:t xml:space="preserve">– </w:t>
      </w:r>
      <w:r>
        <w:rPr>
          <w:rFonts w:ascii="Arial Narrow" w:hAnsi="Arial Narrow"/>
          <w:kern w:val="2"/>
        </w:rPr>
        <w:t>in optimistischen Szenarien auch dar</w:t>
      </w:r>
      <w:r>
        <w:rPr>
          <w:rFonts w:ascii="Arial Narrow" w:hAnsi="Arial Narrow"/>
          <w:kern w:val="2"/>
        </w:rPr>
        <w:t>ü</w:t>
      </w:r>
      <w:r>
        <w:rPr>
          <w:rFonts w:ascii="Arial Narrow" w:hAnsi="Arial Narrow"/>
          <w:kern w:val="2"/>
        </w:rPr>
        <w:t>ber. Die DECHEMA</w:t>
      </w:r>
      <w:r>
        <w:rPr>
          <w:rFonts w:ascii="Arial Narrow" w:hAnsi="Arial Narrow"/>
          <w:kern w:val="2"/>
        </w:rPr>
        <w:t xml:space="preserve"> kommt in ihrem Bericht </w:t>
      </w:r>
      <w:r>
        <w:rPr>
          <w:rFonts w:ascii="Arial Narrow" w:hAnsi="Arial Narrow"/>
          <w:kern w:val="2"/>
        </w:rPr>
        <w:t>„</w:t>
      </w:r>
      <w:r>
        <w:rPr>
          <w:rFonts w:ascii="Arial Narrow" w:hAnsi="Arial Narrow"/>
          <w:kern w:val="2"/>
        </w:rPr>
        <w:t>Carbon for Power-to-X</w:t>
      </w:r>
      <w:r>
        <w:rPr>
          <w:rFonts w:ascii="Arial Narrow" w:hAnsi="Arial Narrow"/>
          <w:kern w:val="2"/>
        </w:rPr>
        <w:t xml:space="preserve">“ </w:t>
      </w:r>
      <w:r>
        <w:rPr>
          <w:rFonts w:ascii="Arial Narrow" w:hAnsi="Arial Narrow"/>
          <w:kern w:val="2"/>
        </w:rPr>
        <w:t xml:space="preserve">zu einem </w:t>
      </w:r>
      <w:r>
        <w:rPr>
          <w:rFonts w:ascii="Arial Narrow" w:hAnsi="Arial Narrow"/>
          <w:kern w:val="2"/>
        </w:rPr>
        <w:t>ä</w:t>
      </w:r>
      <w:r>
        <w:rPr>
          <w:rFonts w:ascii="Arial Narrow" w:hAnsi="Arial Narrow"/>
          <w:kern w:val="2"/>
        </w:rPr>
        <w:t>hnlichen Schluss: Entscheidend f</w:t>
      </w:r>
      <w:r>
        <w:rPr>
          <w:rFonts w:ascii="Arial Narrow" w:hAnsi="Arial Narrow"/>
          <w:kern w:val="2"/>
        </w:rPr>
        <w:t>ü</w:t>
      </w:r>
      <w:r>
        <w:rPr>
          <w:rFonts w:ascii="Arial Narrow" w:hAnsi="Arial Narrow"/>
          <w:kern w:val="2"/>
        </w:rPr>
        <w:t>r effiziente PtX-Wertsch</w:t>
      </w:r>
      <w:r>
        <w:rPr>
          <w:rFonts w:ascii="Arial Narrow" w:hAnsi="Arial Narrow"/>
          <w:kern w:val="2"/>
        </w:rPr>
        <w:t>ö</w:t>
      </w:r>
      <w:r>
        <w:rPr>
          <w:rFonts w:ascii="Arial Narrow" w:hAnsi="Arial Narrow"/>
          <w:kern w:val="2"/>
        </w:rPr>
        <w:t>pfungsketten ist weniger die Einzeltechnologie als die durchdachte Einbindung geeigneter CO</w:t>
      </w:r>
      <w:r>
        <w:rPr>
          <w:rFonts w:ascii="Arial Unicode MS" w:hAnsi="Arial Unicode MS"/>
          <w:kern w:val="2"/>
        </w:rPr>
        <w:t>₂</w:t>
      </w:r>
      <w:r>
        <w:rPr>
          <w:rFonts w:ascii="Arial Narrow" w:hAnsi="Arial Narrow"/>
          <w:kern w:val="2"/>
        </w:rPr>
        <w:t>-Quellen in das Gesamtprozessdesign.</w:t>
      </w:r>
    </w:p>
    <w:p w14:paraId="7737126D" w14:textId="77777777" w:rsidR="002E48D4" w:rsidRDefault="000013E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rPr>
      </w:pPr>
      <w:r>
        <w:rPr>
          <w:rFonts w:ascii="Arial Narrow" w:hAnsi="Arial Narrow"/>
          <w:kern w:val="2"/>
        </w:rPr>
        <w:t>Wie diese Kopplung praktisch funktioniert, zeigt das Kass</w:t>
      </w:r>
      <w:r>
        <w:rPr>
          <w:rFonts w:ascii="Arial Narrow" w:hAnsi="Arial Narrow"/>
          <w:kern w:val="2"/>
        </w:rPr>
        <w:t>ø</w:t>
      </w:r>
      <w:r>
        <w:rPr>
          <w:rFonts w:ascii="Arial Narrow" w:hAnsi="Arial Narrow"/>
          <w:kern w:val="2"/>
        </w:rPr>
        <w:t>-Projekt im d</w:t>
      </w:r>
      <w:r>
        <w:rPr>
          <w:rFonts w:ascii="Arial Narrow" w:hAnsi="Arial Narrow"/>
          <w:kern w:val="2"/>
        </w:rPr>
        <w:t>ä</w:t>
      </w:r>
      <w:r>
        <w:rPr>
          <w:rFonts w:ascii="Arial Narrow" w:hAnsi="Arial Narrow"/>
          <w:kern w:val="2"/>
        </w:rPr>
        <w:t>nischen S</w:t>
      </w:r>
      <w:r>
        <w:rPr>
          <w:rFonts w:ascii="Arial Narrow" w:hAnsi="Arial Narrow"/>
          <w:kern w:val="2"/>
        </w:rPr>
        <w:t>ü</w:t>
      </w:r>
      <w:r>
        <w:rPr>
          <w:rFonts w:ascii="Arial Narrow" w:hAnsi="Arial Narrow"/>
          <w:kern w:val="2"/>
        </w:rPr>
        <w:t>dj</w:t>
      </w:r>
      <w:r>
        <w:rPr>
          <w:rFonts w:ascii="Arial Narrow" w:hAnsi="Arial Narrow"/>
          <w:kern w:val="2"/>
        </w:rPr>
        <w:t>ü</w:t>
      </w:r>
      <w:r>
        <w:rPr>
          <w:rFonts w:ascii="Arial Narrow" w:hAnsi="Arial Narrow"/>
          <w:kern w:val="2"/>
        </w:rPr>
        <w:t>tland: Dort werden gr</w:t>
      </w:r>
      <w:r>
        <w:rPr>
          <w:rFonts w:ascii="Arial Narrow" w:hAnsi="Arial Narrow"/>
          <w:kern w:val="2"/>
        </w:rPr>
        <w:t>ü</w:t>
      </w:r>
      <w:r>
        <w:rPr>
          <w:rFonts w:ascii="Arial Narrow" w:hAnsi="Arial Narrow"/>
          <w:kern w:val="2"/>
        </w:rPr>
        <w:t>ner Wasserstoff aus Windstrom und biogenes CO</w:t>
      </w:r>
      <w:r>
        <w:rPr>
          <w:rFonts w:ascii="Arial Unicode MS" w:hAnsi="Arial Unicode MS"/>
          <w:kern w:val="2"/>
        </w:rPr>
        <w:t>₂</w:t>
      </w:r>
      <w:r>
        <w:rPr>
          <w:rFonts w:ascii="Arial Narrow" w:hAnsi="Arial Narrow"/>
          <w:kern w:val="2"/>
        </w:rPr>
        <w:t xml:space="preserve"> aus einer benachbarten Biogasanlage zu E-Methanol umgesetzt. Laut Betreiber lassen sich die Treibhausgasemissionen dadurch gegen</w:t>
      </w:r>
      <w:r>
        <w:rPr>
          <w:rFonts w:ascii="Arial Narrow" w:hAnsi="Arial Narrow"/>
          <w:kern w:val="2"/>
        </w:rPr>
        <w:t>ü</w:t>
      </w:r>
      <w:r>
        <w:rPr>
          <w:rFonts w:ascii="Arial Narrow" w:hAnsi="Arial Narrow"/>
          <w:kern w:val="2"/>
        </w:rPr>
        <w:t>ber fossilen Kraftstoffen um bis zu 97 Prozent reduzieren.</w:t>
      </w:r>
    </w:p>
    <w:p w14:paraId="16CAD29E" w14:textId="77777777" w:rsidR="002E48D4" w:rsidRDefault="002E48D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rPr>
      </w:pPr>
    </w:p>
    <w:p w14:paraId="7DFEA3FA" w14:textId="77777777" w:rsidR="002E48D4" w:rsidRDefault="000013E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b/>
          <w:bCs/>
          <w:kern w:val="2"/>
        </w:rPr>
      </w:pPr>
      <w:r>
        <w:rPr>
          <w:rFonts w:ascii="Arial Narrow" w:hAnsi="Arial Narrow"/>
          <w:b/>
          <w:bCs/>
          <w:kern w:val="2"/>
        </w:rPr>
        <w:t>Power-to-Liquid: Synthese, Reaktoren, Wirkungsgrade</w:t>
      </w:r>
    </w:p>
    <w:p w14:paraId="2CE5B0F2" w14:textId="77777777" w:rsidR="002E48D4" w:rsidRDefault="000013E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rPr>
      </w:pPr>
      <w:r>
        <w:rPr>
          <w:rFonts w:ascii="Arial Narrow" w:hAnsi="Arial Narrow"/>
          <w:kern w:val="2"/>
        </w:rPr>
        <w:t>Die eigentliche Umwandlung von Wasserstoff und CO</w:t>
      </w:r>
      <w:r>
        <w:rPr>
          <w:rFonts w:ascii="Arial Unicode MS" w:hAnsi="Arial Unicode MS"/>
          <w:kern w:val="2"/>
        </w:rPr>
        <w:t>₂</w:t>
      </w:r>
      <w:r>
        <w:rPr>
          <w:rFonts w:ascii="Arial Narrow" w:hAnsi="Arial Narrow"/>
          <w:kern w:val="2"/>
        </w:rPr>
        <w:t xml:space="preserve"> in fl</w:t>
      </w:r>
      <w:r>
        <w:rPr>
          <w:rFonts w:ascii="Arial Narrow" w:hAnsi="Arial Narrow"/>
          <w:kern w:val="2"/>
        </w:rPr>
        <w:t>ü</w:t>
      </w:r>
      <w:r>
        <w:rPr>
          <w:rFonts w:ascii="Arial Narrow" w:hAnsi="Arial Narrow"/>
          <w:kern w:val="2"/>
        </w:rPr>
        <w:t>ssige Energietr</w:t>
      </w:r>
      <w:r>
        <w:rPr>
          <w:rFonts w:ascii="Arial Narrow" w:hAnsi="Arial Narrow"/>
          <w:kern w:val="2"/>
        </w:rPr>
        <w:t>ä</w:t>
      </w:r>
      <w:r>
        <w:rPr>
          <w:rFonts w:ascii="Arial Narrow" w:hAnsi="Arial Narrow"/>
          <w:kern w:val="2"/>
        </w:rPr>
        <w:t xml:space="preserve">ger erfolgt </w:t>
      </w:r>
      <w:r>
        <w:rPr>
          <w:rFonts w:ascii="Arial Narrow" w:hAnsi="Arial Narrow"/>
          <w:kern w:val="2"/>
        </w:rPr>
        <w:t>ü</w:t>
      </w:r>
      <w:r>
        <w:rPr>
          <w:rFonts w:ascii="Arial Narrow" w:hAnsi="Arial Narrow"/>
          <w:kern w:val="2"/>
        </w:rPr>
        <w:t>ber unterschiedliche Syntheserouten, wobei die direkte Hydrierung zu Methanol und die Fischer-Tropsch-Synthese dominieren. Bei der Methanolsynthese wird weniger Nebenprodukt gebildet, beim Fischer-Tropsch-Verfahren, das Synthesegas nutzt, entsteht ein breiteres Produktspektrum, das zus</w:t>
      </w:r>
      <w:r>
        <w:rPr>
          <w:rFonts w:ascii="Arial Narrow" w:hAnsi="Arial Narrow"/>
          <w:kern w:val="2"/>
        </w:rPr>
        <w:t>ä</w:t>
      </w:r>
      <w:r>
        <w:rPr>
          <w:rFonts w:ascii="Arial Narrow" w:hAnsi="Arial Narrow"/>
          <w:kern w:val="2"/>
        </w:rPr>
        <w:t>tzliche Aufarbeitungsschritte erfordert.</w:t>
      </w:r>
    </w:p>
    <w:p w14:paraId="02C208F6" w14:textId="77777777" w:rsidR="002E48D4" w:rsidRDefault="000013E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rPr>
      </w:pPr>
      <w:r>
        <w:rPr>
          <w:rFonts w:ascii="Arial Narrow" w:hAnsi="Arial Narrow"/>
          <w:kern w:val="2"/>
        </w:rPr>
        <w:t>Beide Routen verbindet ein grundlegendes energetisches Problem: Von der eingesetzten erneuerbaren Energie landen heute nur 25 bis 40 Prozent im fl</w:t>
      </w:r>
      <w:r>
        <w:rPr>
          <w:rFonts w:ascii="Arial Narrow" w:hAnsi="Arial Narrow"/>
          <w:kern w:val="2"/>
        </w:rPr>
        <w:t>ü</w:t>
      </w:r>
      <w:r>
        <w:rPr>
          <w:rFonts w:ascii="Arial Narrow" w:hAnsi="Arial Narrow"/>
          <w:kern w:val="2"/>
        </w:rPr>
        <w:t>ssigen Endprodukt. Der Rest geht als W</w:t>
      </w:r>
      <w:r>
        <w:rPr>
          <w:rFonts w:ascii="Arial Narrow" w:hAnsi="Arial Narrow"/>
          <w:kern w:val="2"/>
        </w:rPr>
        <w:t>ä</w:t>
      </w:r>
      <w:r>
        <w:rPr>
          <w:rFonts w:ascii="Arial Narrow" w:hAnsi="Arial Narrow"/>
          <w:kern w:val="2"/>
        </w:rPr>
        <w:t xml:space="preserve">rme verloren </w:t>
      </w:r>
      <w:r>
        <w:rPr>
          <w:rFonts w:ascii="Arial Narrow" w:hAnsi="Arial Narrow"/>
          <w:kern w:val="2"/>
        </w:rPr>
        <w:t xml:space="preserve">– </w:t>
      </w:r>
      <w:r>
        <w:rPr>
          <w:rFonts w:ascii="Arial Narrow" w:hAnsi="Arial Narrow"/>
          <w:kern w:val="2"/>
        </w:rPr>
        <w:t>oder muss aufwendig in den Prozess zur</w:t>
      </w:r>
      <w:r>
        <w:rPr>
          <w:rFonts w:ascii="Arial Narrow" w:hAnsi="Arial Narrow"/>
          <w:kern w:val="2"/>
        </w:rPr>
        <w:t>ü</w:t>
      </w:r>
      <w:r>
        <w:rPr>
          <w:rFonts w:ascii="Arial Narrow" w:hAnsi="Arial Narrow"/>
          <w:kern w:val="2"/>
        </w:rPr>
        <w:t>ckgef</w:t>
      </w:r>
      <w:r>
        <w:rPr>
          <w:rFonts w:ascii="Arial Narrow" w:hAnsi="Arial Narrow"/>
          <w:kern w:val="2"/>
        </w:rPr>
        <w:t>ü</w:t>
      </w:r>
      <w:r>
        <w:rPr>
          <w:rFonts w:ascii="Arial Narrow" w:hAnsi="Arial Narrow"/>
          <w:kern w:val="2"/>
        </w:rPr>
        <w:t>hrt werden. Neue Reaktorkonzepte zielen darauf, diese Verluste zu begrenzen. Membranreaktoren entfernen ein Reaktionsprodukt kontinuierlich aus dem Reaktionsraum und verschieben so das Gleichgewicht in Richtung h</w:t>
      </w:r>
      <w:r>
        <w:rPr>
          <w:rFonts w:ascii="Arial Narrow" w:hAnsi="Arial Narrow"/>
          <w:kern w:val="2"/>
        </w:rPr>
        <w:t>ö</w:t>
      </w:r>
      <w:r>
        <w:rPr>
          <w:rFonts w:ascii="Arial Narrow" w:hAnsi="Arial Narrow"/>
          <w:kern w:val="2"/>
        </w:rPr>
        <w:t xml:space="preserve">herer Ausbeuten. Reaktoren mit integrierter Sorption (SER) verfolgen einen </w:t>
      </w:r>
      <w:r>
        <w:rPr>
          <w:rFonts w:ascii="Arial Narrow" w:hAnsi="Arial Narrow"/>
          <w:kern w:val="2"/>
        </w:rPr>
        <w:t>ä</w:t>
      </w:r>
      <w:r>
        <w:rPr>
          <w:rFonts w:ascii="Arial Narrow" w:hAnsi="Arial Narrow"/>
          <w:kern w:val="2"/>
        </w:rPr>
        <w:t>hnlichen Ansatz, indem sie gezielt einen Reaktionspartner binden. Beide Konzepte erm</w:t>
      </w:r>
      <w:r>
        <w:rPr>
          <w:rFonts w:ascii="Arial Narrow" w:hAnsi="Arial Narrow"/>
          <w:kern w:val="2"/>
        </w:rPr>
        <w:t>ö</w:t>
      </w:r>
      <w:r>
        <w:rPr>
          <w:rFonts w:ascii="Arial Narrow" w:hAnsi="Arial Narrow"/>
          <w:kern w:val="2"/>
        </w:rPr>
        <w:t>glichen kompaktere Anlagen und verzahn</w:t>
      </w:r>
      <w:r>
        <w:rPr>
          <w:rFonts w:ascii="Arial Narrow" w:hAnsi="Arial Narrow"/>
          <w:kern w:val="2"/>
        </w:rPr>
        <w:t>en Reaktion und Trennung deutlich enger als klassische Prozessf</w:t>
      </w:r>
      <w:r>
        <w:rPr>
          <w:rFonts w:ascii="Arial Narrow" w:hAnsi="Arial Narrow"/>
          <w:kern w:val="2"/>
        </w:rPr>
        <w:t>ü</w:t>
      </w:r>
      <w:r>
        <w:rPr>
          <w:rFonts w:ascii="Arial Narrow" w:hAnsi="Arial Narrow"/>
          <w:kern w:val="2"/>
        </w:rPr>
        <w:t>hrungen.</w:t>
      </w:r>
    </w:p>
    <w:p w14:paraId="68DE7F0F" w14:textId="77777777" w:rsidR="002E48D4" w:rsidRDefault="000013E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rPr>
      </w:pPr>
      <w:r>
        <w:rPr>
          <w:rFonts w:ascii="Arial Narrow" w:hAnsi="Arial Narrow"/>
          <w:kern w:val="2"/>
        </w:rPr>
        <w:t>Einen anderen Ansatz verfolgt INERATEC mit der im Juni 2025 im Industriepark Frankfurt-H</w:t>
      </w:r>
      <w:r>
        <w:rPr>
          <w:rFonts w:ascii="Arial Narrow" w:hAnsi="Arial Narrow"/>
          <w:kern w:val="2"/>
        </w:rPr>
        <w:t>ö</w:t>
      </w:r>
      <w:r>
        <w:rPr>
          <w:rFonts w:ascii="Arial Narrow" w:hAnsi="Arial Narrow"/>
          <w:kern w:val="2"/>
        </w:rPr>
        <w:t>chst er</w:t>
      </w:r>
      <w:r>
        <w:rPr>
          <w:rFonts w:ascii="Arial Narrow" w:hAnsi="Arial Narrow"/>
          <w:kern w:val="2"/>
        </w:rPr>
        <w:t>ö</w:t>
      </w:r>
      <w:r>
        <w:rPr>
          <w:rFonts w:ascii="Arial Narrow" w:hAnsi="Arial Narrow"/>
          <w:kern w:val="2"/>
        </w:rPr>
        <w:t xml:space="preserve">ffneten Anlage </w:t>
      </w:r>
      <w:r>
        <w:rPr>
          <w:rFonts w:ascii="Arial Narrow" w:hAnsi="Arial Narrow"/>
          <w:kern w:val="2"/>
        </w:rPr>
        <w:t>„</w:t>
      </w:r>
      <w:r>
        <w:rPr>
          <w:rFonts w:ascii="Arial Narrow" w:hAnsi="Arial Narrow"/>
          <w:kern w:val="2"/>
        </w:rPr>
        <w:t>Era One</w:t>
      </w:r>
      <w:r>
        <w:rPr>
          <w:rFonts w:ascii="Arial Narrow" w:hAnsi="Arial Narrow"/>
          <w:kern w:val="2"/>
        </w:rPr>
        <w:t>“</w:t>
      </w:r>
      <w:r>
        <w:rPr>
          <w:rFonts w:ascii="Arial Narrow" w:hAnsi="Arial Narrow"/>
          <w:kern w:val="2"/>
        </w:rPr>
        <w:t>. Statt auf einen einzelnen Gro</w:t>
      </w:r>
      <w:r>
        <w:rPr>
          <w:rFonts w:ascii="Arial Narrow" w:hAnsi="Arial Narrow"/>
          <w:kern w:val="2"/>
        </w:rPr>
        <w:t>ß</w:t>
      </w:r>
      <w:r>
        <w:rPr>
          <w:rFonts w:ascii="Arial Narrow" w:hAnsi="Arial Narrow"/>
          <w:kern w:val="2"/>
        </w:rPr>
        <w:t>reaktor zu setzen, kombiniert das Unternehmen zahlreiche mikrostrukturierte Fischer-Tropsch-Reaktoren zu standardisierten Modulen. Dieses Baukastenprinzip erlaubt einen schrittweisen Kapazit</w:t>
      </w:r>
      <w:r>
        <w:rPr>
          <w:rFonts w:ascii="Arial Narrow" w:hAnsi="Arial Narrow"/>
          <w:kern w:val="2"/>
        </w:rPr>
        <w:t>ä</w:t>
      </w:r>
      <w:r>
        <w:rPr>
          <w:rFonts w:ascii="Arial Narrow" w:hAnsi="Arial Narrow"/>
          <w:kern w:val="2"/>
        </w:rPr>
        <w:t>tsausbau und eine hohe Lastflexibilit</w:t>
      </w:r>
      <w:r>
        <w:rPr>
          <w:rFonts w:ascii="Arial Narrow" w:hAnsi="Arial Narrow"/>
          <w:kern w:val="2"/>
        </w:rPr>
        <w:t>ä</w:t>
      </w:r>
      <w:r>
        <w:rPr>
          <w:rFonts w:ascii="Arial Narrow" w:hAnsi="Arial Narrow"/>
          <w:kern w:val="2"/>
        </w:rPr>
        <w:t xml:space="preserve">t </w:t>
      </w:r>
      <w:r>
        <w:rPr>
          <w:rFonts w:ascii="Arial Narrow" w:hAnsi="Arial Narrow"/>
          <w:kern w:val="2"/>
        </w:rPr>
        <w:t xml:space="preserve">– </w:t>
      </w:r>
      <w:r>
        <w:rPr>
          <w:rFonts w:ascii="Arial Narrow" w:hAnsi="Arial Narrow"/>
          <w:kern w:val="2"/>
        </w:rPr>
        <w:t>ein entscheidender Vorteil bei schwankenden CO</w:t>
      </w:r>
      <w:r>
        <w:rPr>
          <w:rFonts w:ascii="Arial Unicode MS" w:hAnsi="Arial Unicode MS"/>
          <w:kern w:val="2"/>
        </w:rPr>
        <w:t>₂</w:t>
      </w:r>
      <w:r>
        <w:rPr>
          <w:rFonts w:ascii="Arial Narrow" w:hAnsi="Arial Narrow"/>
          <w:kern w:val="2"/>
        </w:rPr>
        <w:t>- und Wasserstoffstr</w:t>
      </w:r>
      <w:r>
        <w:rPr>
          <w:rFonts w:ascii="Arial Narrow" w:hAnsi="Arial Narrow"/>
          <w:kern w:val="2"/>
        </w:rPr>
        <w:t>ö</w:t>
      </w:r>
      <w:r>
        <w:rPr>
          <w:rFonts w:ascii="Arial Narrow" w:hAnsi="Arial Narrow"/>
          <w:kern w:val="2"/>
        </w:rPr>
        <w:t>men. Die Anlage verarbeitet j</w:t>
      </w:r>
      <w:r>
        <w:rPr>
          <w:rFonts w:ascii="Arial Narrow" w:hAnsi="Arial Narrow"/>
          <w:kern w:val="2"/>
        </w:rPr>
        <w:t>ä</w:t>
      </w:r>
      <w:r>
        <w:rPr>
          <w:rFonts w:ascii="Arial Narrow" w:hAnsi="Arial Narrow"/>
          <w:kern w:val="2"/>
        </w:rPr>
        <w:t>hrlich bis zu 8.000 Tonnen CO</w:t>
      </w:r>
      <w:r>
        <w:rPr>
          <w:rFonts w:ascii="Arial Unicode MS" w:hAnsi="Arial Unicode MS"/>
          <w:kern w:val="2"/>
        </w:rPr>
        <w:t>₂</w:t>
      </w:r>
      <w:r>
        <w:rPr>
          <w:rFonts w:ascii="Arial Narrow" w:hAnsi="Arial Narrow"/>
          <w:kern w:val="2"/>
        </w:rPr>
        <w:t xml:space="preserve"> zu rund 2.500 Tonnen synthetischem Roh</w:t>
      </w:r>
      <w:r>
        <w:rPr>
          <w:rFonts w:ascii="Arial Narrow" w:hAnsi="Arial Narrow"/>
          <w:kern w:val="2"/>
        </w:rPr>
        <w:t>ö</w:t>
      </w:r>
      <w:r>
        <w:rPr>
          <w:rFonts w:ascii="Arial Narrow" w:hAnsi="Arial Narrow"/>
          <w:kern w:val="2"/>
        </w:rPr>
        <w:t>l, das zu E-Kerosin, E-Diesel und chemischen V</w:t>
      </w:r>
      <w:r>
        <w:rPr>
          <w:rFonts w:ascii="Arial Narrow" w:hAnsi="Arial Narrow"/>
          <w:kern w:val="2"/>
        </w:rPr>
        <w:t>orprodukten weiterverarbeitet wird.</w:t>
      </w:r>
    </w:p>
    <w:p w14:paraId="3ABD5D69" w14:textId="77777777" w:rsidR="002E48D4" w:rsidRDefault="000013E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rPr>
      </w:pPr>
      <w:r>
        <w:rPr>
          <w:rFonts w:ascii="Arial Narrow" w:hAnsi="Arial Narrow"/>
          <w:kern w:val="2"/>
        </w:rPr>
        <w:t>Fischer-Tropsch ist jedoch nicht der einzige Weg zu synthetischem Kerosin. Auch Methanol kann als Plattformmolek</w:t>
      </w:r>
      <w:r>
        <w:rPr>
          <w:rFonts w:ascii="Arial Narrow" w:hAnsi="Arial Narrow"/>
          <w:kern w:val="2"/>
        </w:rPr>
        <w:t>ü</w:t>
      </w:r>
      <w:r>
        <w:rPr>
          <w:rFonts w:ascii="Arial Narrow" w:hAnsi="Arial Narrow"/>
          <w:kern w:val="2"/>
        </w:rPr>
        <w:t xml:space="preserve">l dienen: </w:t>
      </w:r>
      <w:r>
        <w:rPr>
          <w:rFonts w:ascii="Arial Narrow" w:hAnsi="Arial Narrow"/>
          <w:kern w:val="2"/>
        </w:rPr>
        <w:t>Ü</w:t>
      </w:r>
      <w:r>
        <w:rPr>
          <w:rFonts w:ascii="Arial Narrow" w:hAnsi="Arial Narrow"/>
          <w:kern w:val="2"/>
        </w:rPr>
        <w:t>ber den sogenannten Methanol-to-Jet-Pfad l</w:t>
      </w:r>
      <w:r>
        <w:rPr>
          <w:rFonts w:ascii="Arial Narrow" w:hAnsi="Arial Narrow"/>
          <w:kern w:val="2"/>
        </w:rPr>
        <w:t>ä</w:t>
      </w:r>
      <w:r>
        <w:rPr>
          <w:rFonts w:ascii="Arial Narrow" w:hAnsi="Arial Narrow"/>
          <w:kern w:val="2"/>
        </w:rPr>
        <w:t>sst es sich zu Flugkraftstoff weiterverarbeiten. Gleichzeitig er</w:t>
      </w:r>
      <w:r>
        <w:rPr>
          <w:rFonts w:ascii="Arial Narrow" w:hAnsi="Arial Narrow"/>
          <w:kern w:val="2"/>
        </w:rPr>
        <w:t>ö</w:t>
      </w:r>
      <w:r>
        <w:rPr>
          <w:rFonts w:ascii="Arial Narrow" w:hAnsi="Arial Narrow"/>
          <w:kern w:val="2"/>
        </w:rPr>
        <w:t>ffnet Methanol weitere Einsatzm</w:t>
      </w:r>
      <w:r>
        <w:rPr>
          <w:rFonts w:ascii="Arial Narrow" w:hAnsi="Arial Narrow"/>
          <w:kern w:val="2"/>
        </w:rPr>
        <w:t>ö</w:t>
      </w:r>
      <w:r>
        <w:rPr>
          <w:rFonts w:ascii="Arial Narrow" w:hAnsi="Arial Narrow"/>
          <w:kern w:val="2"/>
        </w:rPr>
        <w:t>glichkeiten. Es kann direkt als Schiffskraftstoff genutzt werden, oder als Ausgangsstoff f</w:t>
      </w:r>
      <w:r>
        <w:rPr>
          <w:rFonts w:ascii="Arial Narrow" w:hAnsi="Arial Narrow"/>
          <w:kern w:val="2"/>
        </w:rPr>
        <w:t>ü</w:t>
      </w:r>
      <w:r>
        <w:rPr>
          <w:rFonts w:ascii="Arial Narrow" w:hAnsi="Arial Narrow"/>
          <w:kern w:val="2"/>
        </w:rPr>
        <w:t>r die ru</w:t>
      </w:r>
      <w:r>
        <w:rPr>
          <w:rFonts w:ascii="Arial Narrow" w:hAnsi="Arial Narrow"/>
          <w:kern w:val="2"/>
        </w:rPr>
        <w:t>ß</w:t>
      </w:r>
      <w:r>
        <w:rPr>
          <w:rFonts w:ascii="Arial Narrow" w:hAnsi="Arial Narrow"/>
          <w:kern w:val="2"/>
        </w:rPr>
        <w:t>armen Diesel-Alternativen Oxymethylenether (OME) und Dimethylether (DME). R</w:t>
      </w:r>
      <w:r>
        <w:rPr>
          <w:rFonts w:ascii="Arial Narrow" w:hAnsi="Arial Narrow"/>
          <w:kern w:val="2"/>
        </w:rPr>
        <w:t>ü</w:t>
      </w:r>
      <w:r>
        <w:rPr>
          <w:rFonts w:ascii="Arial Narrow" w:hAnsi="Arial Narrow"/>
          <w:kern w:val="2"/>
        </w:rPr>
        <w:t>ckenwind erh</w:t>
      </w:r>
      <w:r>
        <w:rPr>
          <w:rFonts w:ascii="Arial Narrow" w:hAnsi="Arial Narrow"/>
          <w:kern w:val="2"/>
        </w:rPr>
        <w:t>ä</w:t>
      </w:r>
      <w:r>
        <w:rPr>
          <w:rFonts w:ascii="Arial Narrow" w:hAnsi="Arial Narrow"/>
          <w:kern w:val="2"/>
        </w:rPr>
        <w:t xml:space="preserve">lt diese Entwicklung auch aus der Regulierung: Die EU-Verordnung ReFuelEU Aviation schreibt ab 2025 einen Mindestanteil von zwei Prozent </w:t>
      </w:r>
      <w:r>
        <w:rPr>
          <w:rFonts w:ascii="Arial Narrow" w:hAnsi="Arial Narrow"/>
          <w:kern w:val="2"/>
        </w:rPr>
        <w:t xml:space="preserve">nachhaltiger Flugkraftstoffe vor, </w:t>
      </w:r>
      <w:r>
        <w:rPr>
          <w:rFonts w:ascii="Arial Narrow" w:hAnsi="Arial Narrow"/>
          <w:kern w:val="2"/>
        </w:rPr>
        <w:t>der bis 2050 sogar auf 70 Prozent steigen soll.</w:t>
      </w:r>
    </w:p>
    <w:p w14:paraId="0DB55266" w14:textId="77777777" w:rsidR="002E48D4" w:rsidRDefault="000013E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color w:val="004D80"/>
          <w:kern w:val="2"/>
        </w:rPr>
      </w:pPr>
      <w:r>
        <w:rPr>
          <w:rFonts w:ascii="Arial Narrow" w:hAnsi="Arial Narrow"/>
          <w:kern w:val="2"/>
        </w:rPr>
        <w:t xml:space="preserve">Entscheidend ist dabei jedoch die Definition dessen, was als erneuerbarer Kraftstoff gilt. Die EU-Delegierten-Verordnungen zu </w:t>
      </w:r>
      <w:r>
        <w:rPr>
          <w:rFonts w:ascii="Arial Narrow" w:hAnsi="Arial Narrow"/>
          <w:kern w:val="2"/>
        </w:rPr>
        <w:t>„</w:t>
      </w:r>
      <w:r>
        <w:rPr>
          <w:rFonts w:ascii="Arial Narrow" w:hAnsi="Arial Narrow"/>
          <w:kern w:val="2"/>
        </w:rPr>
        <w:t>Renewable Fuels of Non-Biological Origin</w:t>
      </w:r>
      <w:r>
        <w:rPr>
          <w:rFonts w:ascii="Arial Narrow" w:hAnsi="Arial Narrow"/>
          <w:kern w:val="2"/>
        </w:rPr>
        <w:t xml:space="preserve">“ </w:t>
      </w:r>
      <w:r>
        <w:rPr>
          <w:rFonts w:ascii="Arial Narrow" w:hAnsi="Arial Narrow"/>
          <w:kern w:val="2"/>
        </w:rPr>
        <w:t>(RFNBO) legen fest, unter welchen Bedingungen strombasierte Kraftstoffe auf diese Quoten angerechnet werden k</w:t>
      </w:r>
      <w:r>
        <w:rPr>
          <w:rFonts w:ascii="Arial Narrow" w:hAnsi="Arial Narrow"/>
          <w:kern w:val="2"/>
        </w:rPr>
        <w:t>ö</w:t>
      </w:r>
      <w:r>
        <w:rPr>
          <w:rFonts w:ascii="Arial Narrow" w:hAnsi="Arial Narrow"/>
          <w:kern w:val="2"/>
        </w:rPr>
        <w:t xml:space="preserve">nnen </w:t>
      </w:r>
      <w:r>
        <w:rPr>
          <w:rFonts w:ascii="Arial Narrow" w:hAnsi="Arial Narrow"/>
          <w:kern w:val="2"/>
        </w:rPr>
        <w:t xml:space="preserve">– </w:t>
      </w:r>
      <w:r>
        <w:rPr>
          <w:rFonts w:ascii="Arial Narrow" w:hAnsi="Arial Narrow"/>
          <w:kern w:val="2"/>
        </w:rPr>
        <w:t xml:space="preserve">etwa hinsichtlich der Herkunft des eingesetzten Stroms und der zeitlichen Korrelation zwischen Erzeugung und Nutzung. Damit wird nicht nur die Nachfrage gesteuert, sondern auch die Ausgestaltung der zugrunde liegenden Produktionsprozesse </w:t>
      </w:r>
      <w:r>
        <w:rPr>
          <w:rFonts w:ascii="Arial Narrow" w:hAnsi="Arial Narrow"/>
          <w:kern w:val="2"/>
        </w:rPr>
        <w:t xml:space="preserve">– </w:t>
      </w:r>
      <w:r>
        <w:rPr>
          <w:rFonts w:ascii="Arial Narrow" w:hAnsi="Arial Narrow"/>
          <w:kern w:val="2"/>
        </w:rPr>
        <w:t>mit weitreichenden Konsequenzen f</w:t>
      </w:r>
      <w:r>
        <w:rPr>
          <w:rFonts w:ascii="Arial Narrow" w:hAnsi="Arial Narrow"/>
          <w:kern w:val="2"/>
        </w:rPr>
        <w:t>ü</w:t>
      </w:r>
      <w:r>
        <w:rPr>
          <w:rFonts w:ascii="Arial Narrow" w:hAnsi="Arial Narrow"/>
          <w:kern w:val="2"/>
        </w:rPr>
        <w:t>r Investitionsentscheidungen.</w:t>
      </w:r>
    </w:p>
    <w:p w14:paraId="0026D0F3" w14:textId="77777777" w:rsidR="002E48D4" w:rsidRDefault="002E48D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b/>
          <w:bCs/>
          <w:kern w:val="2"/>
        </w:rPr>
      </w:pPr>
    </w:p>
    <w:p w14:paraId="6C2AAF19" w14:textId="77777777" w:rsidR="002E48D4" w:rsidRDefault="000013E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b/>
          <w:bCs/>
          <w:kern w:val="2"/>
        </w:rPr>
      </w:pPr>
      <w:r>
        <w:rPr>
          <w:rFonts w:ascii="Arial Narrow" w:hAnsi="Arial Narrow"/>
          <w:b/>
          <w:bCs/>
          <w:kern w:val="2"/>
        </w:rPr>
        <w:t>Infrastruktur und globale Handelskorridore</w:t>
      </w:r>
    </w:p>
    <w:p w14:paraId="3C8C5476" w14:textId="77777777" w:rsidR="002E48D4" w:rsidRDefault="000013E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rPr>
      </w:pPr>
      <w:r>
        <w:rPr>
          <w:rFonts w:ascii="Arial Narrow" w:hAnsi="Arial Narrow"/>
          <w:kern w:val="2"/>
        </w:rPr>
        <w:t>Die Produktion ist nur die halbe Aufgabe. Erst mit Transport und Infrastruktur entsteht ein funktionierender Markt. F</w:t>
      </w:r>
      <w:r>
        <w:rPr>
          <w:rFonts w:ascii="Arial Narrow" w:hAnsi="Arial Narrow"/>
          <w:kern w:val="2"/>
        </w:rPr>
        <w:t>ü</w:t>
      </w:r>
      <w:r>
        <w:rPr>
          <w:rFonts w:ascii="Arial Narrow" w:hAnsi="Arial Narrow"/>
          <w:kern w:val="2"/>
        </w:rPr>
        <w:t>r den globalen Handel mit gr</w:t>
      </w:r>
      <w:r>
        <w:rPr>
          <w:rFonts w:ascii="Arial Narrow" w:hAnsi="Arial Narrow"/>
          <w:kern w:val="2"/>
        </w:rPr>
        <w:t>ü</w:t>
      </w:r>
      <w:r>
        <w:rPr>
          <w:rFonts w:ascii="Arial Narrow" w:hAnsi="Arial Narrow"/>
          <w:kern w:val="2"/>
        </w:rPr>
        <w:t>nem Wasserstoff zeichnen sich derzeit vier konkurrierende Pfade ab: Ammoniak, fl</w:t>
      </w:r>
      <w:r>
        <w:rPr>
          <w:rFonts w:ascii="Arial Narrow" w:hAnsi="Arial Narrow"/>
          <w:kern w:val="2"/>
        </w:rPr>
        <w:t>ü</w:t>
      </w:r>
      <w:r>
        <w:rPr>
          <w:rFonts w:ascii="Arial Narrow" w:hAnsi="Arial Narrow"/>
          <w:kern w:val="2"/>
        </w:rPr>
        <w:t>ssiger Wasserstoff, Liquid Organic Hydrogen Carriers (LOHC) und Pipelines. Ammoniak gilt dabei als wirtschaftlich attraktivste Option f</w:t>
      </w:r>
      <w:r>
        <w:rPr>
          <w:rFonts w:ascii="Arial Narrow" w:hAnsi="Arial Narrow"/>
          <w:kern w:val="2"/>
        </w:rPr>
        <w:t>ü</w:t>
      </w:r>
      <w:r>
        <w:rPr>
          <w:rFonts w:ascii="Arial Narrow" w:hAnsi="Arial Narrow"/>
          <w:kern w:val="2"/>
        </w:rPr>
        <w:t>r gro</w:t>
      </w:r>
      <w:r>
        <w:rPr>
          <w:rFonts w:ascii="Arial Narrow" w:hAnsi="Arial Narrow"/>
          <w:kern w:val="2"/>
        </w:rPr>
        <w:t>ß</w:t>
      </w:r>
      <w:r>
        <w:rPr>
          <w:rFonts w:ascii="Arial Narrow" w:hAnsi="Arial Narrow"/>
          <w:kern w:val="2"/>
        </w:rPr>
        <w:t>e Mengen und weite Distanzen. Der Stoff profitiert von bestehender Hafen- und Transportinfrastruktur, bringt jedoch eigene Herausforderungen mit sich: Ammoniak ist toxisch und f</w:t>
      </w:r>
      <w:r>
        <w:rPr>
          <w:rFonts w:ascii="Arial Narrow" w:hAnsi="Arial Narrow"/>
          <w:kern w:val="2"/>
        </w:rPr>
        <w:t>ü</w:t>
      </w:r>
      <w:r>
        <w:rPr>
          <w:rFonts w:ascii="Arial Narrow" w:hAnsi="Arial Narrow"/>
          <w:kern w:val="2"/>
        </w:rPr>
        <w:t>r das Cracken am Zielort ist zus</w:t>
      </w:r>
      <w:r>
        <w:rPr>
          <w:rFonts w:ascii="Arial Narrow" w:hAnsi="Arial Narrow"/>
          <w:kern w:val="2"/>
        </w:rPr>
        <w:t>ä</w:t>
      </w:r>
      <w:r>
        <w:rPr>
          <w:rFonts w:ascii="Arial Narrow" w:hAnsi="Arial Narrow"/>
          <w:kern w:val="2"/>
        </w:rPr>
        <w:t>tzliche Energie n</w:t>
      </w:r>
      <w:r>
        <w:rPr>
          <w:rFonts w:ascii="Arial Narrow" w:hAnsi="Arial Narrow"/>
          <w:kern w:val="2"/>
        </w:rPr>
        <w:t>ö</w:t>
      </w:r>
      <w:r>
        <w:rPr>
          <w:rFonts w:ascii="Arial Narrow" w:hAnsi="Arial Narrow"/>
          <w:kern w:val="2"/>
        </w:rPr>
        <w:t>tig.</w:t>
      </w:r>
    </w:p>
    <w:p w14:paraId="6E90F6D3" w14:textId="77777777" w:rsidR="002E48D4" w:rsidRDefault="000013E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rPr>
      </w:pPr>
      <w:r>
        <w:rPr>
          <w:rFonts w:ascii="Arial Narrow" w:hAnsi="Arial Narrow"/>
          <w:kern w:val="2"/>
        </w:rPr>
        <w:t>F</w:t>
      </w:r>
      <w:r>
        <w:rPr>
          <w:rFonts w:ascii="Arial Narrow" w:hAnsi="Arial Narrow"/>
          <w:kern w:val="2"/>
        </w:rPr>
        <w:t>ü</w:t>
      </w:r>
      <w:r>
        <w:rPr>
          <w:rFonts w:ascii="Arial Narrow" w:hAnsi="Arial Narrow"/>
          <w:kern w:val="2"/>
        </w:rPr>
        <w:t xml:space="preserve">r die Verfahrenstechnik ergeben sich daraus konkrete Anforderungen </w:t>
      </w:r>
      <w:r>
        <w:rPr>
          <w:rFonts w:ascii="Arial Narrow" w:hAnsi="Arial Narrow"/>
          <w:kern w:val="2"/>
        </w:rPr>
        <w:t xml:space="preserve">– </w:t>
      </w:r>
      <w:r>
        <w:rPr>
          <w:rFonts w:ascii="Arial Narrow" w:hAnsi="Arial Narrow"/>
          <w:kern w:val="2"/>
        </w:rPr>
        <w:t>von geeigneten Werkstoffen und Dichtungskonzepten bis hin zur Auslegung sicherer Betriebs- und Notfallsysteme. Insbesondere bei der Handhabung von Wasserstoff und Ammoniak spielen Ph</w:t>
      </w:r>
      <w:r>
        <w:rPr>
          <w:rFonts w:ascii="Arial Narrow" w:hAnsi="Arial Narrow"/>
          <w:kern w:val="2"/>
        </w:rPr>
        <w:t>ä</w:t>
      </w:r>
      <w:r>
        <w:rPr>
          <w:rFonts w:ascii="Arial Narrow" w:hAnsi="Arial Narrow"/>
          <w:kern w:val="2"/>
        </w:rPr>
        <w:t>nomene wie Materialverspr</w:t>
      </w:r>
      <w:r>
        <w:rPr>
          <w:rFonts w:ascii="Arial Narrow" w:hAnsi="Arial Narrow"/>
          <w:kern w:val="2"/>
        </w:rPr>
        <w:t>ö</w:t>
      </w:r>
      <w:r>
        <w:rPr>
          <w:rFonts w:ascii="Arial Narrow" w:hAnsi="Arial Narrow"/>
          <w:kern w:val="2"/>
        </w:rPr>
        <w:t>dung, Leckagerisiken und die sichere Prozessf</w:t>
      </w:r>
      <w:r>
        <w:rPr>
          <w:rFonts w:ascii="Arial Narrow" w:hAnsi="Arial Narrow"/>
          <w:kern w:val="2"/>
        </w:rPr>
        <w:t>ü</w:t>
      </w:r>
      <w:r>
        <w:rPr>
          <w:rFonts w:ascii="Arial Narrow" w:hAnsi="Arial Narrow"/>
          <w:kern w:val="2"/>
        </w:rPr>
        <w:t>hrung eine zentrale Rolle.</w:t>
      </w:r>
    </w:p>
    <w:p w14:paraId="4A59F330" w14:textId="77777777" w:rsidR="002E48D4" w:rsidRDefault="000013E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rPr>
      </w:pPr>
      <w:r>
        <w:rPr>
          <w:rFonts w:ascii="Arial Narrow" w:hAnsi="Arial Narrow"/>
          <w:kern w:val="2"/>
        </w:rPr>
        <w:t>Damit wird die Wahl des Energietr</w:t>
      </w:r>
      <w:r>
        <w:rPr>
          <w:rFonts w:ascii="Arial Narrow" w:hAnsi="Arial Narrow"/>
          <w:kern w:val="2"/>
        </w:rPr>
        <w:t>ä</w:t>
      </w:r>
      <w:r>
        <w:rPr>
          <w:rFonts w:ascii="Arial Narrow" w:hAnsi="Arial Narrow"/>
          <w:kern w:val="2"/>
        </w:rPr>
        <w:t>gers auch zur Frage des Anlagendesigns. Gro</w:t>
      </w:r>
      <w:r>
        <w:rPr>
          <w:rFonts w:ascii="Arial Narrow" w:hAnsi="Arial Narrow"/>
          <w:kern w:val="2"/>
        </w:rPr>
        <w:t>ß</w:t>
      </w:r>
      <w:r>
        <w:rPr>
          <w:rFonts w:ascii="Arial Narrow" w:hAnsi="Arial Narrow"/>
          <w:kern w:val="2"/>
        </w:rPr>
        <w:t>skalige, zentralisierte Anlagen folgen klassischen Skalierungsgesetzen, w</w:t>
      </w:r>
      <w:r>
        <w:rPr>
          <w:rFonts w:ascii="Arial Narrow" w:hAnsi="Arial Narrow"/>
          <w:kern w:val="2"/>
        </w:rPr>
        <w:t>ä</w:t>
      </w:r>
      <w:r>
        <w:rPr>
          <w:rFonts w:ascii="Arial Narrow" w:hAnsi="Arial Narrow"/>
          <w:kern w:val="2"/>
        </w:rPr>
        <w:t>hrend modulare Konzepte mit kleineren Stoffinventaren neue Ans</w:t>
      </w:r>
      <w:r>
        <w:rPr>
          <w:rFonts w:ascii="Arial Narrow" w:hAnsi="Arial Narrow"/>
          <w:kern w:val="2"/>
        </w:rPr>
        <w:t>ä</w:t>
      </w:r>
      <w:r>
        <w:rPr>
          <w:rFonts w:ascii="Arial Narrow" w:hAnsi="Arial Narrow"/>
          <w:kern w:val="2"/>
        </w:rPr>
        <w:t>tze in der Anlagensicherheit erm</w:t>
      </w:r>
      <w:r>
        <w:rPr>
          <w:rFonts w:ascii="Arial Narrow" w:hAnsi="Arial Narrow"/>
          <w:kern w:val="2"/>
        </w:rPr>
        <w:t>ö</w:t>
      </w:r>
      <w:r>
        <w:rPr>
          <w:rFonts w:ascii="Arial Narrow" w:hAnsi="Arial Narrow"/>
          <w:kern w:val="2"/>
        </w:rPr>
        <w:t xml:space="preserve">glichen. Die Entscheidung </w:t>
      </w:r>
      <w:r>
        <w:rPr>
          <w:rFonts w:ascii="Arial Narrow" w:hAnsi="Arial Narrow"/>
          <w:kern w:val="2"/>
        </w:rPr>
        <w:t>„</w:t>
      </w:r>
      <w:r>
        <w:rPr>
          <w:rFonts w:ascii="Arial Narrow" w:hAnsi="Arial Narrow"/>
          <w:kern w:val="2"/>
        </w:rPr>
        <w:t>Wie gro</w:t>
      </w:r>
      <w:r>
        <w:rPr>
          <w:rFonts w:ascii="Arial Narrow" w:hAnsi="Arial Narrow"/>
          <w:kern w:val="2"/>
        </w:rPr>
        <w:t>ß</w:t>
      </w:r>
      <w:r>
        <w:rPr>
          <w:rFonts w:ascii="Arial Narrow" w:hAnsi="Arial Narrow"/>
          <w:kern w:val="2"/>
        </w:rPr>
        <w:t>?</w:t>
      </w:r>
      <w:r>
        <w:rPr>
          <w:rFonts w:ascii="Arial Narrow" w:hAnsi="Arial Narrow"/>
          <w:kern w:val="2"/>
        </w:rPr>
        <w:t xml:space="preserve">“ </w:t>
      </w:r>
      <w:r>
        <w:rPr>
          <w:rFonts w:ascii="Arial Narrow" w:hAnsi="Arial Narrow"/>
          <w:kern w:val="2"/>
        </w:rPr>
        <w:t>wird damit zunehmend erg</w:t>
      </w:r>
      <w:r>
        <w:rPr>
          <w:rFonts w:ascii="Arial Narrow" w:hAnsi="Arial Narrow"/>
          <w:kern w:val="2"/>
        </w:rPr>
        <w:t>ä</w:t>
      </w:r>
      <w:r>
        <w:rPr>
          <w:rFonts w:ascii="Arial Narrow" w:hAnsi="Arial Narrow"/>
          <w:kern w:val="2"/>
        </w:rPr>
        <w:t xml:space="preserve">nzt durch die Frage </w:t>
      </w:r>
      <w:r>
        <w:rPr>
          <w:rFonts w:ascii="Arial Narrow" w:hAnsi="Arial Narrow"/>
          <w:kern w:val="2"/>
        </w:rPr>
        <w:t>„</w:t>
      </w:r>
      <w:r>
        <w:rPr>
          <w:rFonts w:ascii="Arial Narrow" w:hAnsi="Arial Narrow"/>
          <w:kern w:val="2"/>
        </w:rPr>
        <w:t>Wie granular?</w:t>
      </w:r>
      <w:r>
        <w:rPr>
          <w:rFonts w:ascii="Arial Narrow" w:hAnsi="Arial Narrow"/>
          <w:kern w:val="2"/>
        </w:rPr>
        <w:t xml:space="preserve">“ – </w:t>
      </w:r>
      <w:r>
        <w:rPr>
          <w:rFonts w:ascii="Arial Narrow" w:hAnsi="Arial Narrow"/>
          <w:kern w:val="2"/>
        </w:rPr>
        <w:t>ein Aspekt, der die Verfahrenstechnik in den kommenden Jahren ma</w:t>
      </w:r>
      <w:r>
        <w:rPr>
          <w:rFonts w:ascii="Arial Narrow" w:hAnsi="Arial Narrow"/>
          <w:kern w:val="2"/>
        </w:rPr>
        <w:t>ß</w:t>
      </w:r>
      <w:r>
        <w:rPr>
          <w:rFonts w:ascii="Arial Narrow" w:hAnsi="Arial Narrow"/>
          <w:kern w:val="2"/>
        </w:rPr>
        <w:t>geblich pr</w:t>
      </w:r>
      <w:r>
        <w:rPr>
          <w:rFonts w:ascii="Arial Narrow" w:hAnsi="Arial Narrow"/>
          <w:kern w:val="2"/>
        </w:rPr>
        <w:t>ä</w:t>
      </w:r>
      <w:r>
        <w:rPr>
          <w:rFonts w:ascii="Arial Narrow" w:hAnsi="Arial Narrow"/>
          <w:kern w:val="2"/>
        </w:rPr>
        <w:t>gen d</w:t>
      </w:r>
      <w:r>
        <w:rPr>
          <w:rFonts w:ascii="Arial Narrow" w:hAnsi="Arial Narrow"/>
          <w:kern w:val="2"/>
        </w:rPr>
        <w:t>ü</w:t>
      </w:r>
      <w:r>
        <w:rPr>
          <w:rFonts w:ascii="Arial Narrow" w:hAnsi="Arial Narrow"/>
          <w:kern w:val="2"/>
        </w:rPr>
        <w:t>rfte.</w:t>
      </w:r>
    </w:p>
    <w:p w14:paraId="77D3600F" w14:textId="77777777" w:rsidR="002E48D4" w:rsidRDefault="000013E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rPr>
      </w:pPr>
      <w:r>
        <w:rPr>
          <w:rFonts w:ascii="Arial Narrow" w:hAnsi="Arial Narrow"/>
          <w:kern w:val="2"/>
        </w:rPr>
        <w:t>LOHC-Systeme verfolgen einen anderen Ansatz: Sie binden Wa</w:t>
      </w:r>
      <w:r>
        <w:rPr>
          <w:rFonts w:ascii="Arial Narrow" w:hAnsi="Arial Narrow"/>
          <w:kern w:val="2"/>
        </w:rPr>
        <w:t>sserstoff chemisch in eine Fl</w:t>
      </w:r>
      <w:r>
        <w:rPr>
          <w:rFonts w:ascii="Arial Narrow" w:hAnsi="Arial Narrow"/>
          <w:kern w:val="2"/>
        </w:rPr>
        <w:t>ü</w:t>
      </w:r>
      <w:r>
        <w:rPr>
          <w:rFonts w:ascii="Arial Narrow" w:hAnsi="Arial Narrow"/>
          <w:kern w:val="2"/>
        </w:rPr>
        <w:t>ssigkeit und erm</w:t>
      </w:r>
      <w:r>
        <w:rPr>
          <w:rFonts w:ascii="Arial Narrow" w:hAnsi="Arial Narrow"/>
          <w:kern w:val="2"/>
        </w:rPr>
        <w:t>ö</w:t>
      </w:r>
      <w:r>
        <w:rPr>
          <w:rFonts w:ascii="Arial Narrow" w:hAnsi="Arial Narrow"/>
          <w:kern w:val="2"/>
        </w:rPr>
        <w:t xml:space="preserve">glichen so den Transport unter Umgebungsbedingungen </w:t>
      </w:r>
      <w:r>
        <w:rPr>
          <w:rFonts w:ascii="Arial Narrow" w:hAnsi="Arial Narrow"/>
          <w:kern w:val="2"/>
        </w:rPr>
        <w:t xml:space="preserve">– </w:t>
      </w:r>
      <w:r>
        <w:rPr>
          <w:rFonts w:ascii="Arial Narrow" w:hAnsi="Arial Narrow"/>
          <w:kern w:val="2"/>
        </w:rPr>
        <w:t>ohne Kryotechnik und ohne Hochdruck. Dass dieses Konzept funktioniert, zeigte Chiyoda bereits 2020 mit einer Lieferkette von Brunei nach Japan auf Basis von Methylcyclohexan (MCH). Inzwischen erreicht die Technologie den kommerziellen Ma</w:t>
      </w:r>
      <w:r>
        <w:rPr>
          <w:rFonts w:ascii="Arial Narrow" w:hAnsi="Arial Narrow"/>
          <w:kern w:val="2"/>
        </w:rPr>
        <w:t>ß</w:t>
      </w:r>
      <w:r>
        <w:rPr>
          <w:rFonts w:ascii="Arial Narrow" w:hAnsi="Arial Narrow"/>
          <w:kern w:val="2"/>
        </w:rPr>
        <w:t>stab: Seit 2024 betreibt Chiyoda in Singapur eine Dehydrieranlage f</w:t>
      </w:r>
      <w:r>
        <w:rPr>
          <w:rFonts w:ascii="Arial Narrow" w:hAnsi="Arial Narrow"/>
          <w:kern w:val="2"/>
        </w:rPr>
        <w:t>ü</w:t>
      </w:r>
      <w:r>
        <w:rPr>
          <w:rFonts w:ascii="Arial Narrow" w:hAnsi="Arial Narrow"/>
          <w:kern w:val="2"/>
        </w:rPr>
        <w:t xml:space="preserve">r Brennstoffzellen-Lkw. Parallel dazu treibt Hydrogenious in Deutschland das Projekt </w:t>
      </w:r>
      <w:r>
        <w:rPr>
          <w:rFonts w:ascii="Arial Narrow" w:hAnsi="Arial Narrow"/>
          <w:kern w:val="2"/>
        </w:rPr>
        <w:t>„</w:t>
      </w:r>
      <w:r>
        <w:rPr>
          <w:rFonts w:ascii="Arial Narrow" w:hAnsi="Arial Narrow"/>
          <w:kern w:val="2"/>
        </w:rPr>
        <w:t>Hector</w:t>
      </w:r>
      <w:r>
        <w:rPr>
          <w:rFonts w:ascii="Arial Narrow" w:hAnsi="Arial Narrow"/>
          <w:kern w:val="2"/>
        </w:rPr>
        <w:t xml:space="preserve">“ </w:t>
      </w:r>
      <w:r>
        <w:rPr>
          <w:rFonts w:ascii="Arial Narrow" w:hAnsi="Arial Narrow"/>
          <w:kern w:val="2"/>
        </w:rPr>
        <w:t xml:space="preserve">voran </w:t>
      </w:r>
      <w:r>
        <w:rPr>
          <w:rFonts w:ascii="Arial Narrow" w:hAnsi="Arial Narrow"/>
          <w:kern w:val="2"/>
        </w:rPr>
        <w:t xml:space="preserve">– </w:t>
      </w:r>
      <w:r>
        <w:rPr>
          <w:rFonts w:ascii="Arial Narrow" w:hAnsi="Arial Narrow"/>
          <w:kern w:val="2"/>
        </w:rPr>
        <w:t>ein</w:t>
      </w:r>
      <w:r>
        <w:rPr>
          <w:rFonts w:ascii="Arial Narrow" w:hAnsi="Arial Narrow"/>
          <w:kern w:val="2"/>
        </w:rPr>
        <w:t>e LOHC-Speicheranlage im Chempark Dormagen, die ab 2027 j</w:t>
      </w:r>
      <w:r>
        <w:rPr>
          <w:rFonts w:ascii="Arial Narrow" w:hAnsi="Arial Narrow"/>
          <w:kern w:val="2"/>
        </w:rPr>
        <w:t>ä</w:t>
      </w:r>
      <w:r>
        <w:rPr>
          <w:rFonts w:ascii="Arial Narrow" w:hAnsi="Arial Narrow"/>
          <w:kern w:val="2"/>
        </w:rPr>
        <w:t>hrlich rund 1.800 Tonnen Wasserstoff in die Donauregion liefern soll.</w:t>
      </w:r>
    </w:p>
    <w:p w14:paraId="031927AC" w14:textId="77777777" w:rsidR="002E48D4" w:rsidRDefault="000013E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rPr>
      </w:pPr>
      <w:r>
        <w:rPr>
          <w:rFonts w:ascii="Arial Narrow" w:hAnsi="Arial Narrow"/>
          <w:kern w:val="2"/>
        </w:rPr>
        <w:t>F</w:t>
      </w:r>
      <w:r>
        <w:rPr>
          <w:rFonts w:ascii="Arial Narrow" w:hAnsi="Arial Narrow"/>
          <w:kern w:val="2"/>
        </w:rPr>
        <w:t>ü</w:t>
      </w:r>
      <w:r>
        <w:rPr>
          <w:rFonts w:ascii="Arial Narrow" w:hAnsi="Arial Narrow"/>
          <w:kern w:val="2"/>
        </w:rPr>
        <w:t>r das Gro</w:t>
      </w:r>
      <w:r>
        <w:rPr>
          <w:rFonts w:ascii="Arial Narrow" w:hAnsi="Arial Narrow"/>
          <w:kern w:val="2"/>
        </w:rPr>
        <w:t>ß</w:t>
      </w:r>
      <w:r>
        <w:rPr>
          <w:rFonts w:ascii="Arial Narrow" w:hAnsi="Arial Narrow"/>
          <w:kern w:val="2"/>
        </w:rPr>
        <w:t>projekt NEOM in Saudi-Arabien ist die Technologieentscheidung bereits gefallen: Der dort produzierte gr</w:t>
      </w:r>
      <w:r>
        <w:rPr>
          <w:rFonts w:ascii="Arial Narrow" w:hAnsi="Arial Narrow"/>
          <w:kern w:val="2"/>
        </w:rPr>
        <w:t>ü</w:t>
      </w:r>
      <w:r>
        <w:rPr>
          <w:rFonts w:ascii="Arial Narrow" w:hAnsi="Arial Narrow"/>
          <w:kern w:val="2"/>
        </w:rPr>
        <w:t>ne Wasserstoff soll vollst</w:t>
      </w:r>
      <w:r>
        <w:rPr>
          <w:rFonts w:ascii="Arial Narrow" w:hAnsi="Arial Narrow"/>
          <w:kern w:val="2"/>
        </w:rPr>
        <w:t>ä</w:t>
      </w:r>
      <w:r>
        <w:rPr>
          <w:rFonts w:ascii="Arial Narrow" w:hAnsi="Arial Narrow"/>
          <w:kern w:val="2"/>
        </w:rPr>
        <w:t>ndig zu Ammoniak weiterverarbeitet werden. Grundlage sind rund 4 Gigawatt Wind- und Solarleistung sowie etwa 2,2 Gigawatt Elektrolysekapazit</w:t>
      </w:r>
      <w:r>
        <w:rPr>
          <w:rFonts w:ascii="Arial Narrow" w:hAnsi="Arial Narrow"/>
          <w:kern w:val="2"/>
        </w:rPr>
        <w:t>ä</w:t>
      </w:r>
      <w:r>
        <w:rPr>
          <w:rFonts w:ascii="Arial Narrow" w:hAnsi="Arial Narrow"/>
          <w:kern w:val="2"/>
        </w:rPr>
        <w:t>t. Die Anlage zielt auf rund 600 Tonnen Wasserstoff pro Tag, die zu etwa 1,2 Millionen Tonnen Ammoniak pro Jahr umgesetzt werden. Damit geh</w:t>
      </w:r>
      <w:r>
        <w:rPr>
          <w:rFonts w:ascii="Arial Narrow" w:hAnsi="Arial Narrow"/>
          <w:kern w:val="2"/>
        </w:rPr>
        <w:t>ö</w:t>
      </w:r>
      <w:r>
        <w:rPr>
          <w:rFonts w:ascii="Arial Narrow" w:hAnsi="Arial Narrow"/>
          <w:kern w:val="2"/>
        </w:rPr>
        <w:t>rt NEOM zu den derzeit ambitioniertesten Einzelprojekten weltweit. Dass das Projekt Reali</w:t>
      </w:r>
      <w:r>
        <w:rPr>
          <w:rFonts w:ascii="Arial Narrow" w:hAnsi="Arial Narrow"/>
          <w:kern w:val="2"/>
        </w:rPr>
        <w:t>t</w:t>
      </w:r>
      <w:r>
        <w:rPr>
          <w:rFonts w:ascii="Arial Narrow" w:hAnsi="Arial Narrow"/>
          <w:kern w:val="2"/>
        </w:rPr>
        <w:t>ä</w:t>
      </w:r>
      <w:r>
        <w:rPr>
          <w:rFonts w:ascii="Arial Narrow" w:hAnsi="Arial Narrow"/>
          <w:kern w:val="2"/>
        </w:rPr>
        <w:t>t werden konnte, entschied sich jedoch weniger an der Technik als am Gesch</w:t>
      </w:r>
      <w:r>
        <w:rPr>
          <w:rFonts w:ascii="Arial Narrow" w:hAnsi="Arial Narrow"/>
          <w:kern w:val="2"/>
        </w:rPr>
        <w:t>ä</w:t>
      </w:r>
      <w:r>
        <w:rPr>
          <w:rFonts w:ascii="Arial Narrow" w:hAnsi="Arial Narrow"/>
          <w:kern w:val="2"/>
        </w:rPr>
        <w:t>ftsmodell: Ein exklusiver 30-j</w:t>
      </w:r>
      <w:r>
        <w:rPr>
          <w:rFonts w:ascii="Arial Narrow" w:hAnsi="Arial Narrow"/>
          <w:kern w:val="2"/>
        </w:rPr>
        <w:t>ä</w:t>
      </w:r>
      <w:r>
        <w:rPr>
          <w:rFonts w:ascii="Arial Narrow" w:hAnsi="Arial Narrow"/>
          <w:kern w:val="2"/>
        </w:rPr>
        <w:t xml:space="preserve">hriger Abnahmevertrag mit Air Products sichert die gesamte Produktion ab </w:t>
      </w:r>
      <w:r>
        <w:rPr>
          <w:rFonts w:ascii="Arial Narrow" w:hAnsi="Arial Narrow"/>
          <w:kern w:val="2"/>
        </w:rPr>
        <w:t xml:space="preserve">– </w:t>
      </w:r>
      <w:r>
        <w:rPr>
          <w:rFonts w:ascii="Arial Narrow" w:hAnsi="Arial Narrow"/>
          <w:kern w:val="2"/>
        </w:rPr>
        <w:t>und bildete die Grundlage f</w:t>
      </w:r>
      <w:r>
        <w:rPr>
          <w:rFonts w:ascii="Arial Narrow" w:hAnsi="Arial Narrow"/>
          <w:kern w:val="2"/>
        </w:rPr>
        <w:t>ü</w:t>
      </w:r>
      <w:r>
        <w:rPr>
          <w:rFonts w:ascii="Arial Narrow" w:hAnsi="Arial Narrow"/>
          <w:kern w:val="2"/>
        </w:rPr>
        <w:t>r die Finanzierung in H</w:t>
      </w:r>
      <w:r>
        <w:rPr>
          <w:rFonts w:ascii="Arial Narrow" w:hAnsi="Arial Narrow"/>
          <w:kern w:val="2"/>
        </w:rPr>
        <w:t>ö</w:t>
      </w:r>
      <w:r>
        <w:rPr>
          <w:rFonts w:ascii="Arial Narrow" w:hAnsi="Arial Narrow"/>
          <w:kern w:val="2"/>
        </w:rPr>
        <w:t>he von 8,4 Milliarden US-Dollar.</w:t>
      </w:r>
    </w:p>
    <w:p w14:paraId="7713ADA6" w14:textId="77777777" w:rsidR="002E48D4" w:rsidRDefault="000013E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rPr>
      </w:pPr>
      <w:r>
        <w:rPr>
          <w:rFonts w:ascii="Arial Narrow" w:hAnsi="Arial Narrow"/>
          <w:kern w:val="2"/>
        </w:rPr>
        <w:t>Das Beispiel zeigt, was f</w:t>
      </w:r>
      <w:r>
        <w:rPr>
          <w:rFonts w:ascii="Arial Narrow" w:hAnsi="Arial Narrow"/>
          <w:kern w:val="2"/>
        </w:rPr>
        <w:t>ü</w:t>
      </w:r>
      <w:r>
        <w:rPr>
          <w:rFonts w:ascii="Arial Narrow" w:hAnsi="Arial Narrow"/>
          <w:kern w:val="2"/>
        </w:rPr>
        <w:t>r den gesamten Sektor gilt: Verfahrenstechnik l</w:t>
      </w:r>
      <w:r>
        <w:rPr>
          <w:rFonts w:ascii="Arial Narrow" w:hAnsi="Arial Narrow"/>
          <w:kern w:val="2"/>
        </w:rPr>
        <w:t>ä</w:t>
      </w:r>
      <w:r>
        <w:rPr>
          <w:rFonts w:ascii="Arial Narrow" w:hAnsi="Arial Narrow"/>
          <w:kern w:val="2"/>
        </w:rPr>
        <w:t>sst sich auf Gigawatt-Ma</w:t>
      </w:r>
      <w:r>
        <w:rPr>
          <w:rFonts w:ascii="Arial Narrow" w:hAnsi="Arial Narrow"/>
          <w:kern w:val="2"/>
        </w:rPr>
        <w:t>ß</w:t>
      </w:r>
      <w:r>
        <w:rPr>
          <w:rFonts w:ascii="Arial Narrow" w:hAnsi="Arial Narrow"/>
          <w:kern w:val="2"/>
        </w:rPr>
        <w:t>stab skalieren, aber verl</w:t>
      </w:r>
      <w:r>
        <w:rPr>
          <w:rFonts w:ascii="Arial Narrow" w:hAnsi="Arial Narrow"/>
          <w:kern w:val="2"/>
        </w:rPr>
        <w:t>ä</w:t>
      </w:r>
      <w:r>
        <w:rPr>
          <w:rFonts w:ascii="Arial Narrow" w:hAnsi="Arial Narrow"/>
          <w:kern w:val="2"/>
        </w:rPr>
        <w:t>ssliche M</w:t>
      </w:r>
      <w:r>
        <w:rPr>
          <w:rFonts w:ascii="Arial Narrow" w:hAnsi="Arial Narrow"/>
          <w:kern w:val="2"/>
        </w:rPr>
        <w:t>ä</w:t>
      </w:r>
      <w:r>
        <w:rPr>
          <w:rFonts w:ascii="Arial Narrow" w:hAnsi="Arial Narrow"/>
          <w:kern w:val="2"/>
        </w:rPr>
        <w:t xml:space="preserve">rkte und langfristig gesicherte Abnahme entstehen deutlich langsamer </w:t>
      </w:r>
      <w:r>
        <w:rPr>
          <w:rFonts w:ascii="Arial Narrow" w:hAnsi="Arial Narrow"/>
          <w:kern w:val="2"/>
        </w:rPr>
        <w:t xml:space="preserve">– </w:t>
      </w:r>
      <w:r>
        <w:rPr>
          <w:rFonts w:ascii="Arial Narrow" w:hAnsi="Arial Narrow"/>
          <w:kern w:val="2"/>
        </w:rPr>
        <w:t xml:space="preserve">und entscheiden am Ende </w:t>
      </w:r>
      <w:r>
        <w:rPr>
          <w:rFonts w:ascii="Arial Narrow" w:hAnsi="Arial Narrow"/>
          <w:kern w:val="2"/>
        </w:rPr>
        <w:t>ü</w:t>
      </w:r>
      <w:r>
        <w:rPr>
          <w:rFonts w:ascii="Arial Narrow" w:hAnsi="Arial Narrow"/>
          <w:kern w:val="2"/>
        </w:rPr>
        <w:t>ber jede Investition.</w:t>
      </w:r>
    </w:p>
    <w:p w14:paraId="48F9B40A" w14:textId="77777777" w:rsidR="002E48D4" w:rsidRDefault="002E48D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rPr>
      </w:pPr>
    </w:p>
    <w:p w14:paraId="2E7CC26B" w14:textId="77777777" w:rsidR="002E48D4" w:rsidRDefault="000013E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b/>
          <w:bCs/>
          <w:kern w:val="2"/>
        </w:rPr>
      </w:pPr>
      <w:r>
        <w:rPr>
          <w:rFonts w:ascii="Arial Narrow" w:hAnsi="Arial Narrow"/>
          <w:b/>
          <w:bCs/>
          <w:kern w:val="2"/>
        </w:rPr>
        <w:t>Die entscheidende Frage: Wer kauft?</w:t>
      </w:r>
    </w:p>
    <w:p w14:paraId="033B5419" w14:textId="77777777" w:rsidR="002E48D4" w:rsidRDefault="000013E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rPr>
      </w:pPr>
      <w:r>
        <w:rPr>
          <w:rFonts w:ascii="Arial Narrow" w:hAnsi="Arial Narrow"/>
          <w:kern w:val="2"/>
        </w:rPr>
        <w:t xml:space="preserve">An der Nachfrage entscheidet sich, ob die Transformation gelingt. Die Verfahrenstechnik kann Prozesse skalieren, Wirkungsgrade steigern und Anlagen modularisieren. Doch ohne langfristig gesicherte Abnahme bleibt jede Investition riskant </w:t>
      </w:r>
      <w:r>
        <w:rPr>
          <w:rFonts w:ascii="Arial Narrow" w:hAnsi="Arial Narrow"/>
          <w:kern w:val="2"/>
        </w:rPr>
        <w:t xml:space="preserve">– </w:t>
      </w:r>
      <w:r>
        <w:rPr>
          <w:rFonts w:ascii="Arial Narrow" w:hAnsi="Arial Narrow"/>
          <w:kern w:val="2"/>
        </w:rPr>
        <w:t>und oft schlicht nicht finanzierb</w:t>
      </w:r>
      <w:r>
        <w:rPr>
          <w:rFonts w:ascii="Arial Narrow" w:hAnsi="Arial Narrow"/>
          <w:kern w:val="2"/>
        </w:rPr>
        <w:t xml:space="preserve">ar. </w:t>
      </w:r>
    </w:p>
    <w:p w14:paraId="0A99AF34" w14:textId="6F9E085A" w:rsidR="0044614D" w:rsidRDefault="000013E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hAnsi="Arial Narrow"/>
          <w:kern w:val="2"/>
        </w:rPr>
      </w:pPr>
      <w:r>
        <w:rPr>
          <w:rFonts w:ascii="Arial Narrow" w:hAnsi="Arial Narrow"/>
          <w:kern w:val="2"/>
        </w:rPr>
        <w:t>Der zentrale Grund liegt in den Kosten. Gr</w:t>
      </w:r>
      <w:r>
        <w:rPr>
          <w:rFonts w:ascii="Arial Narrow" w:hAnsi="Arial Narrow"/>
          <w:kern w:val="2"/>
        </w:rPr>
        <w:t>ü</w:t>
      </w:r>
      <w:r>
        <w:rPr>
          <w:rFonts w:ascii="Arial Narrow" w:hAnsi="Arial Narrow"/>
          <w:kern w:val="2"/>
        </w:rPr>
        <w:t>ner Wasserstoff ist heute in der Regel um ein Vielfaches teurer als konventionell erzeugter (</w:t>
      </w:r>
      <w:r>
        <w:rPr>
          <w:rFonts w:ascii="Arial Narrow" w:hAnsi="Arial Narrow"/>
          <w:kern w:val="2"/>
        </w:rPr>
        <w:t>„</w:t>
      </w:r>
      <w:r>
        <w:rPr>
          <w:rFonts w:ascii="Arial Narrow" w:hAnsi="Arial Narrow"/>
          <w:kern w:val="2"/>
        </w:rPr>
        <w:t>grauer</w:t>
      </w:r>
      <w:r>
        <w:rPr>
          <w:rFonts w:ascii="Arial Narrow" w:hAnsi="Arial Narrow"/>
          <w:kern w:val="2"/>
        </w:rPr>
        <w:t>“</w:t>
      </w:r>
      <w:r>
        <w:rPr>
          <w:rFonts w:ascii="Arial Narrow" w:hAnsi="Arial Narrow"/>
          <w:kern w:val="2"/>
        </w:rPr>
        <w:t>) Wasserstoff. W</w:t>
      </w:r>
      <w:r>
        <w:rPr>
          <w:rFonts w:ascii="Arial Narrow" w:hAnsi="Arial Narrow"/>
          <w:kern w:val="2"/>
        </w:rPr>
        <w:t>ä</w:t>
      </w:r>
      <w:r>
        <w:rPr>
          <w:rFonts w:ascii="Arial Narrow" w:hAnsi="Arial Narrow"/>
          <w:kern w:val="2"/>
        </w:rPr>
        <w:t>hrend Letzterer je nach Erdgaspreis h</w:t>
      </w:r>
      <w:r>
        <w:rPr>
          <w:rFonts w:ascii="Arial Narrow" w:hAnsi="Arial Narrow"/>
          <w:kern w:val="2"/>
        </w:rPr>
        <w:t>ä</w:t>
      </w:r>
      <w:r>
        <w:rPr>
          <w:rFonts w:ascii="Arial Narrow" w:hAnsi="Arial Narrow"/>
          <w:kern w:val="2"/>
        </w:rPr>
        <w:t>ufig im Bereich von 1 bis 2 US-Dollar pro Kilogramm liegt, bewegen sich die Kosten f</w:t>
      </w:r>
      <w:r>
        <w:rPr>
          <w:rFonts w:ascii="Arial Narrow" w:hAnsi="Arial Narrow"/>
          <w:kern w:val="2"/>
        </w:rPr>
        <w:t>ü</w:t>
      </w:r>
      <w:r>
        <w:rPr>
          <w:rFonts w:ascii="Arial Narrow" w:hAnsi="Arial Narrow"/>
          <w:kern w:val="2"/>
        </w:rPr>
        <w:t>r gr</w:t>
      </w:r>
      <w:r>
        <w:rPr>
          <w:rFonts w:ascii="Arial Narrow" w:hAnsi="Arial Narrow"/>
          <w:kern w:val="2"/>
        </w:rPr>
        <w:t>ü</w:t>
      </w:r>
      <w:r>
        <w:rPr>
          <w:rFonts w:ascii="Arial Narrow" w:hAnsi="Arial Narrow"/>
          <w:kern w:val="2"/>
        </w:rPr>
        <w:t>nen Wasserstoff vielerorts noch bei 4 bis 8 US-Dollar pro Kilogramm oder dar</w:t>
      </w:r>
      <w:r>
        <w:rPr>
          <w:rFonts w:ascii="Arial Narrow" w:hAnsi="Arial Narrow"/>
          <w:kern w:val="2"/>
        </w:rPr>
        <w:t>ü</w:t>
      </w:r>
      <w:r>
        <w:rPr>
          <w:rFonts w:ascii="Arial Narrow" w:hAnsi="Arial Narrow"/>
          <w:kern w:val="2"/>
        </w:rPr>
        <w:t>ber. Diese Differenz pr</w:t>
      </w:r>
      <w:r>
        <w:rPr>
          <w:rFonts w:ascii="Arial Narrow" w:hAnsi="Arial Narrow"/>
          <w:kern w:val="2"/>
        </w:rPr>
        <w:t>ä</w:t>
      </w:r>
      <w:r>
        <w:rPr>
          <w:rFonts w:ascii="Arial Narrow" w:hAnsi="Arial Narrow"/>
          <w:kern w:val="2"/>
        </w:rPr>
        <w:t xml:space="preserve">gt den Markt </w:t>
      </w:r>
      <w:r>
        <w:rPr>
          <w:rFonts w:ascii="Arial Narrow" w:hAnsi="Arial Narrow"/>
          <w:kern w:val="2"/>
        </w:rPr>
        <w:t xml:space="preserve">– </w:t>
      </w:r>
      <w:r>
        <w:rPr>
          <w:rFonts w:ascii="Arial Narrow" w:hAnsi="Arial Narrow"/>
          <w:kern w:val="2"/>
        </w:rPr>
        <w:t>und erkl</w:t>
      </w:r>
      <w:r>
        <w:rPr>
          <w:rFonts w:ascii="Arial Narrow" w:hAnsi="Arial Narrow"/>
          <w:kern w:val="2"/>
        </w:rPr>
        <w:t>ä</w:t>
      </w:r>
      <w:r>
        <w:rPr>
          <w:rFonts w:ascii="Arial Narrow" w:hAnsi="Arial Narrow"/>
          <w:kern w:val="2"/>
        </w:rPr>
        <w:t>rt, warum neue Anwendungen bislang nur z</w:t>
      </w:r>
      <w:r>
        <w:rPr>
          <w:rFonts w:ascii="Arial Narrow" w:hAnsi="Arial Narrow"/>
          <w:kern w:val="2"/>
        </w:rPr>
        <w:t>ö</w:t>
      </w:r>
      <w:r>
        <w:rPr>
          <w:rFonts w:ascii="Arial Narrow" w:hAnsi="Arial Narrow"/>
          <w:kern w:val="2"/>
        </w:rPr>
        <w:t>gerlich entstehen. Zus</w:t>
      </w:r>
      <w:r>
        <w:rPr>
          <w:rFonts w:ascii="Arial Narrow" w:hAnsi="Arial Narrow"/>
          <w:kern w:val="2"/>
        </w:rPr>
        <w:t>ä</w:t>
      </w:r>
      <w:r>
        <w:rPr>
          <w:rFonts w:ascii="Arial Narrow" w:hAnsi="Arial Narrow"/>
          <w:kern w:val="2"/>
        </w:rPr>
        <w:t>tzliche Kosten entstehen entlang der Wertsch</w:t>
      </w:r>
      <w:r>
        <w:rPr>
          <w:rFonts w:ascii="Arial Narrow" w:hAnsi="Arial Narrow"/>
          <w:kern w:val="2"/>
        </w:rPr>
        <w:t>ö</w:t>
      </w:r>
      <w:r>
        <w:rPr>
          <w:rFonts w:ascii="Arial Narrow" w:hAnsi="Arial Narrow"/>
          <w:kern w:val="2"/>
        </w:rPr>
        <w:t>pfungskette, etwa f</w:t>
      </w:r>
      <w:r>
        <w:rPr>
          <w:rFonts w:ascii="Arial Narrow" w:hAnsi="Arial Narrow"/>
          <w:kern w:val="2"/>
        </w:rPr>
        <w:t>ü</w:t>
      </w:r>
      <w:r>
        <w:rPr>
          <w:rFonts w:ascii="Arial Narrow" w:hAnsi="Arial Narrow"/>
          <w:kern w:val="2"/>
        </w:rPr>
        <w:t>r Transport</w:t>
      </w:r>
      <w:r>
        <w:rPr>
          <w:rFonts w:ascii="Arial Narrow" w:hAnsi="Arial Narrow"/>
          <w:kern w:val="2"/>
        </w:rPr>
        <w:t xml:space="preserve"> und Speicherung: Konzepte wie LOHC erm</w:t>
      </w:r>
      <w:r>
        <w:rPr>
          <w:rFonts w:ascii="Arial Narrow" w:hAnsi="Arial Narrow"/>
          <w:kern w:val="2"/>
        </w:rPr>
        <w:t>ö</w:t>
      </w:r>
      <w:r>
        <w:rPr>
          <w:rFonts w:ascii="Arial Narrow" w:hAnsi="Arial Narrow"/>
          <w:kern w:val="2"/>
        </w:rPr>
        <w:t xml:space="preserve">glichen zwar den Transport unter Umgebungsbedingungen, </w:t>
      </w:r>
      <w:r>
        <w:rPr>
          <w:rFonts w:ascii="Arial Narrow" w:hAnsi="Arial Narrow"/>
          <w:kern w:val="2"/>
        </w:rPr>
        <w:t>erfordern jedoch energieintensive Hydrierungs- und Dehydrierungsprozesse, die sich direkt in den Gesamtkosten niederschlagen.</w:t>
      </w:r>
      <w:r>
        <w:rPr>
          <w:rFonts w:ascii="Arial Narrow" w:eastAsia="Arial Narrow" w:hAnsi="Arial Narrow" w:cs="Arial Narrow"/>
          <w:kern w:val="2"/>
        </w:rPr>
        <w:br/>
      </w:r>
    </w:p>
    <w:p w14:paraId="630B2459" w14:textId="32A1F751" w:rsidR="002E48D4" w:rsidRDefault="000013E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rPr>
      </w:pPr>
      <w:r>
        <w:rPr>
          <w:rFonts w:ascii="Arial Narrow" w:hAnsi="Arial Narrow"/>
          <w:kern w:val="2"/>
        </w:rPr>
        <w:t>Entsprechend stark greift die Regulierung ein. In Europa sollen Quoten, Differenzvertr</w:t>
      </w:r>
      <w:r>
        <w:rPr>
          <w:rFonts w:ascii="Arial Narrow" w:hAnsi="Arial Narrow"/>
          <w:kern w:val="2"/>
        </w:rPr>
        <w:t>ä</w:t>
      </w:r>
      <w:r>
        <w:rPr>
          <w:rFonts w:ascii="Arial Narrow" w:hAnsi="Arial Narrow"/>
          <w:kern w:val="2"/>
        </w:rPr>
        <w:t>ge und Zertifizierungssysteme gezielt Nachfrage schaffen und die oben erw</w:t>
      </w:r>
      <w:r>
        <w:rPr>
          <w:rFonts w:ascii="Arial Narrow" w:hAnsi="Arial Narrow"/>
          <w:kern w:val="2"/>
        </w:rPr>
        <w:t>ä</w:t>
      </w:r>
      <w:r>
        <w:rPr>
          <w:rFonts w:ascii="Arial Narrow" w:hAnsi="Arial Narrow"/>
          <w:kern w:val="2"/>
        </w:rPr>
        <w:t>hnten RFNBO-Kriterien sollen sicherstellen, dass tats</w:t>
      </w:r>
      <w:r>
        <w:rPr>
          <w:rFonts w:ascii="Arial Narrow" w:hAnsi="Arial Narrow"/>
          <w:kern w:val="2"/>
        </w:rPr>
        <w:t>ä</w:t>
      </w:r>
      <w:r>
        <w:rPr>
          <w:rFonts w:ascii="Arial Narrow" w:hAnsi="Arial Narrow"/>
          <w:kern w:val="2"/>
        </w:rPr>
        <w:t>chlich zus</w:t>
      </w:r>
      <w:r>
        <w:rPr>
          <w:rFonts w:ascii="Arial Narrow" w:hAnsi="Arial Narrow"/>
          <w:kern w:val="2"/>
        </w:rPr>
        <w:t>ä</w:t>
      </w:r>
      <w:r>
        <w:rPr>
          <w:rFonts w:ascii="Arial Narrow" w:hAnsi="Arial Narrow"/>
          <w:kern w:val="2"/>
        </w:rPr>
        <w:t>tzliche erneuerbare Kapazit</w:t>
      </w:r>
      <w:r>
        <w:rPr>
          <w:rFonts w:ascii="Arial Narrow" w:hAnsi="Arial Narrow"/>
          <w:kern w:val="2"/>
        </w:rPr>
        <w:t>ä</w:t>
      </w:r>
      <w:r>
        <w:rPr>
          <w:rFonts w:ascii="Arial Narrow" w:hAnsi="Arial Narrow"/>
          <w:kern w:val="2"/>
        </w:rPr>
        <w:t>ten aufgebaut werden. Gleichzeitig sind diese Kriterien umstritten: In der Praxis erh</w:t>
      </w:r>
      <w:r>
        <w:rPr>
          <w:rFonts w:ascii="Arial Narrow" w:hAnsi="Arial Narrow"/>
          <w:kern w:val="2"/>
        </w:rPr>
        <w:t>ö</w:t>
      </w:r>
      <w:r>
        <w:rPr>
          <w:rFonts w:ascii="Arial Narrow" w:hAnsi="Arial Narrow"/>
          <w:kern w:val="2"/>
        </w:rPr>
        <w:t>hen sie die Komplexit</w:t>
      </w:r>
      <w:r>
        <w:rPr>
          <w:rFonts w:ascii="Arial Narrow" w:hAnsi="Arial Narrow"/>
          <w:kern w:val="2"/>
        </w:rPr>
        <w:t>ä</w:t>
      </w:r>
      <w:r>
        <w:rPr>
          <w:rFonts w:ascii="Arial Narrow" w:hAnsi="Arial Narrow"/>
          <w:kern w:val="2"/>
        </w:rPr>
        <w:t>t der Projekte erheblich und haben in Europa bereits zu Verz</w:t>
      </w:r>
      <w:r>
        <w:rPr>
          <w:rFonts w:ascii="Arial Narrow" w:hAnsi="Arial Narrow"/>
          <w:kern w:val="2"/>
        </w:rPr>
        <w:t>ö</w:t>
      </w:r>
      <w:r>
        <w:rPr>
          <w:rFonts w:ascii="Arial Narrow" w:hAnsi="Arial Narrow"/>
          <w:kern w:val="2"/>
        </w:rPr>
        <w:t>gerungen bei Investitionsentscheidungen gef</w:t>
      </w:r>
      <w:r>
        <w:rPr>
          <w:rFonts w:ascii="Arial Narrow" w:hAnsi="Arial Narrow"/>
          <w:kern w:val="2"/>
        </w:rPr>
        <w:t>ü</w:t>
      </w:r>
      <w:r>
        <w:rPr>
          <w:rFonts w:ascii="Arial Narrow" w:hAnsi="Arial Narrow"/>
          <w:kern w:val="2"/>
        </w:rPr>
        <w:t xml:space="preserve">hrt. </w:t>
      </w:r>
    </w:p>
    <w:p w14:paraId="3D7E4AD7" w14:textId="77777777" w:rsidR="002E48D4" w:rsidRDefault="000013E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rPr>
      </w:pPr>
      <w:r>
        <w:rPr>
          <w:rFonts w:ascii="Arial Narrow" w:hAnsi="Arial Narrow"/>
          <w:kern w:val="2"/>
        </w:rPr>
        <w:t>Andere Regionen setzen bewusst andere Akzente. In den USA f</w:t>
      </w:r>
      <w:r>
        <w:rPr>
          <w:rFonts w:ascii="Arial Narrow" w:hAnsi="Arial Narrow"/>
          <w:kern w:val="2"/>
        </w:rPr>
        <w:t>ö</w:t>
      </w:r>
      <w:r>
        <w:rPr>
          <w:rFonts w:ascii="Arial Narrow" w:hAnsi="Arial Narrow"/>
          <w:kern w:val="2"/>
        </w:rPr>
        <w:t xml:space="preserve">rdert der Inflation Reduction Act die Produktion von Wasserstoff </w:t>
      </w:r>
      <w:r>
        <w:rPr>
          <w:rFonts w:ascii="Arial Narrow" w:hAnsi="Arial Narrow"/>
          <w:kern w:val="2"/>
        </w:rPr>
        <w:t>ü</w:t>
      </w:r>
      <w:r>
        <w:rPr>
          <w:rFonts w:ascii="Arial Narrow" w:hAnsi="Arial Narrow"/>
          <w:kern w:val="2"/>
        </w:rPr>
        <w:t>ber Steueranreize wie den 45V-Credit. Im Unterschied zum europ</w:t>
      </w:r>
      <w:r>
        <w:rPr>
          <w:rFonts w:ascii="Arial Narrow" w:hAnsi="Arial Narrow"/>
          <w:kern w:val="2"/>
        </w:rPr>
        <w:t>ä</w:t>
      </w:r>
      <w:r>
        <w:rPr>
          <w:rFonts w:ascii="Arial Narrow" w:hAnsi="Arial Narrow"/>
          <w:kern w:val="2"/>
        </w:rPr>
        <w:t xml:space="preserve">ischen Ansatz steht hier weniger die detaillierte Definition der Stromherkunft im Vordergrund als vielmehr die schnelle Skalierung </w:t>
      </w:r>
      <w:r>
        <w:rPr>
          <w:rFonts w:ascii="Arial Narrow" w:hAnsi="Arial Narrow"/>
          <w:kern w:val="2"/>
        </w:rPr>
        <w:t>ü</w:t>
      </w:r>
      <w:r>
        <w:rPr>
          <w:rFonts w:ascii="Arial Narrow" w:hAnsi="Arial Narrow"/>
          <w:kern w:val="2"/>
        </w:rPr>
        <w:t xml:space="preserve">ber wirtschaftliche Anreize. </w:t>
      </w:r>
    </w:p>
    <w:p w14:paraId="3109F226" w14:textId="77777777" w:rsidR="002E48D4" w:rsidRDefault="000013E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rPr>
      </w:pPr>
      <w:r>
        <w:rPr>
          <w:rFonts w:ascii="Arial Narrow" w:hAnsi="Arial Narrow"/>
          <w:kern w:val="2"/>
        </w:rPr>
        <w:t>Weltweit entsteht so Schritt f</w:t>
      </w:r>
      <w:r>
        <w:rPr>
          <w:rFonts w:ascii="Arial Narrow" w:hAnsi="Arial Narrow"/>
          <w:kern w:val="2"/>
        </w:rPr>
        <w:t>ü</w:t>
      </w:r>
      <w:r>
        <w:rPr>
          <w:rFonts w:ascii="Arial Narrow" w:hAnsi="Arial Narrow"/>
          <w:kern w:val="2"/>
        </w:rPr>
        <w:t xml:space="preserve">r Schritt eine neue Energieinfrastruktur </w:t>
      </w:r>
      <w:r>
        <w:rPr>
          <w:rFonts w:ascii="Arial Narrow" w:hAnsi="Arial Narrow"/>
          <w:kern w:val="2"/>
        </w:rPr>
        <w:t xml:space="preserve">– </w:t>
      </w:r>
      <w:r>
        <w:rPr>
          <w:rFonts w:ascii="Arial Narrow" w:hAnsi="Arial Narrow"/>
          <w:kern w:val="2"/>
        </w:rPr>
        <w:t>vom d</w:t>
      </w:r>
      <w:r>
        <w:rPr>
          <w:rFonts w:ascii="Arial Narrow" w:hAnsi="Arial Narrow"/>
          <w:kern w:val="2"/>
        </w:rPr>
        <w:t>ä</w:t>
      </w:r>
      <w:r>
        <w:rPr>
          <w:rFonts w:ascii="Arial Narrow" w:hAnsi="Arial Narrow"/>
          <w:kern w:val="2"/>
        </w:rPr>
        <w:t xml:space="preserve">nischen E-Methanol-Export </w:t>
      </w:r>
      <w:r>
        <w:rPr>
          <w:rFonts w:ascii="Arial Narrow" w:hAnsi="Arial Narrow"/>
          <w:kern w:val="2"/>
        </w:rPr>
        <w:t>ü</w:t>
      </w:r>
      <w:r>
        <w:rPr>
          <w:rFonts w:ascii="Arial Narrow" w:hAnsi="Arial Narrow"/>
          <w:kern w:val="2"/>
        </w:rPr>
        <w:t>ber saudi-arabische Ammoniakprojekte bis hin zu E-Fuel-Anlagen im windreichen S</w:t>
      </w:r>
      <w:r>
        <w:rPr>
          <w:rFonts w:ascii="Arial Narrow" w:hAnsi="Arial Narrow"/>
          <w:kern w:val="2"/>
        </w:rPr>
        <w:t>ü</w:t>
      </w:r>
      <w:r>
        <w:rPr>
          <w:rFonts w:ascii="Arial Narrow" w:hAnsi="Arial Narrow"/>
          <w:kern w:val="2"/>
        </w:rPr>
        <w:t>den Patagoniens.</w:t>
      </w:r>
    </w:p>
    <w:p w14:paraId="659B5FB0" w14:textId="77777777" w:rsidR="002E48D4" w:rsidRDefault="000013E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rPr>
      </w:pPr>
      <w:r>
        <w:rPr>
          <w:rFonts w:ascii="Arial Narrow" w:hAnsi="Arial Narrow"/>
          <w:kern w:val="2"/>
        </w:rPr>
        <w:t xml:space="preserve">Die Verfahrenstechnik liefert die Prozesse und die Kostenkurven zeigen in die richtige Richtung. Ob </w:t>
      </w:r>
      <w:r>
        <w:rPr>
          <w:rFonts w:ascii="Arial Narrow" w:hAnsi="Arial Narrow"/>
          <w:kern w:val="2"/>
        </w:rPr>
        <w:t>daraus ein tragf</w:t>
      </w:r>
      <w:r>
        <w:rPr>
          <w:rFonts w:ascii="Arial Narrow" w:hAnsi="Arial Narrow"/>
          <w:kern w:val="2"/>
        </w:rPr>
        <w:t>ä</w:t>
      </w:r>
      <w:r>
        <w:rPr>
          <w:rFonts w:ascii="Arial Narrow" w:hAnsi="Arial Narrow"/>
          <w:kern w:val="2"/>
        </w:rPr>
        <w:t xml:space="preserve">higes, klimaneutrales System entsteht, entscheidet sich dennoch nicht allein in Chemieanlagen </w:t>
      </w:r>
      <w:r>
        <w:rPr>
          <w:rFonts w:ascii="Arial Narrow" w:hAnsi="Arial Narrow"/>
          <w:kern w:val="2"/>
        </w:rPr>
        <w:t xml:space="preserve">– </w:t>
      </w:r>
      <w:r>
        <w:rPr>
          <w:rFonts w:ascii="Arial Narrow" w:hAnsi="Arial Narrow"/>
          <w:kern w:val="2"/>
        </w:rPr>
        <w:t>sondern ebenso in Regulierungsbeh</w:t>
      </w:r>
      <w:r>
        <w:rPr>
          <w:rFonts w:ascii="Arial Narrow" w:hAnsi="Arial Narrow"/>
          <w:kern w:val="2"/>
        </w:rPr>
        <w:t>ö</w:t>
      </w:r>
      <w:r>
        <w:rPr>
          <w:rFonts w:ascii="Arial Narrow" w:hAnsi="Arial Narrow"/>
          <w:kern w:val="2"/>
        </w:rPr>
        <w:t>rden, an Finanzierungstischen und in den noch weitgehend offenen M</w:t>
      </w:r>
      <w:r>
        <w:rPr>
          <w:rFonts w:ascii="Arial Narrow" w:hAnsi="Arial Narrow"/>
          <w:kern w:val="2"/>
        </w:rPr>
        <w:t>ä</w:t>
      </w:r>
      <w:r>
        <w:rPr>
          <w:rFonts w:ascii="Arial Narrow" w:hAnsi="Arial Narrow"/>
          <w:kern w:val="2"/>
        </w:rPr>
        <w:t>rkten f</w:t>
      </w:r>
      <w:r>
        <w:rPr>
          <w:rFonts w:ascii="Arial Narrow" w:hAnsi="Arial Narrow"/>
          <w:kern w:val="2"/>
        </w:rPr>
        <w:t>ü</w:t>
      </w:r>
      <w:r>
        <w:rPr>
          <w:rFonts w:ascii="Arial Narrow" w:hAnsi="Arial Narrow"/>
          <w:kern w:val="2"/>
        </w:rPr>
        <w:t>r gr</w:t>
      </w:r>
      <w:r>
        <w:rPr>
          <w:rFonts w:ascii="Arial Narrow" w:hAnsi="Arial Narrow"/>
          <w:kern w:val="2"/>
        </w:rPr>
        <w:t>ü</w:t>
      </w:r>
      <w:r>
        <w:rPr>
          <w:rFonts w:ascii="Arial Narrow" w:hAnsi="Arial Narrow"/>
          <w:kern w:val="2"/>
        </w:rPr>
        <w:t>ne Molek</w:t>
      </w:r>
      <w:r>
        <w:rPr>
          <w:rFonts w:ascii="Arial Narrow" w:hAnsi="Arial Narrow"/>
          <w:kern w:val="2"/>
        </w:rPr>
        <w:t>ü</w:t>
      </w:r>
      <w:r>
        <w:rPr>
          <w:rFonts w:ascii="Arial Narrow" w:hAnsi="Arial Narrow"/>
          <w:kern w:val="2"/>
        </w:rPr>
        <w:t>le.</w:t>
      </w:r>
    </w:p>
    <w:p w14:paraId="14B2D282" w14:textId="77777777" w:rsidR="002E48D4" w:rsidRDefault="002E48D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Arial Narrow" w:eastAsia="Arial Narrow" w:hAnsi="Arial Narrow" w:cs="Arial Narrow"/>
          <w:kern w:val="2"/>
        </w:rPr>
      </w:pPr>
    </w:p>
    <w:p w14:paraId="2B428A76" w14:textId="77777777" w:rsidR="002E48D4" w:rsidRDefault="000013E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Times New Roman" w:eastAsia="Times New Roman" w:hAnsi="Times New Roman" w:cs="Times New Roman"/>
          <w:kern w:val="2"/>
        </w:rPr>
      </w:pPr>
      <w:r>
        <w:rPr>
          <w:rFonts w:ascii="Arial Narrow" w:hAnsi="Arial Narrow"/>
          <w:kern w:val="2"/>
        </w:rPr>
        <w:t>Der Autor: Armin Scheuermann, Chemieingenieur und Fachjournalist</w:t>
      </w:r>
    </w:p>
    <w:p w14:paraId="32C6A46A" w14:textId="77777777" w:rsidR="002E48D4" w:rsidRDefault="002E48D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276" w:lineRule="auto"/>
        <w:rPr>
          <w:rFonts w:ascii="Times New Roman" w:eastAsia="Times New Roman" w:hAnsi="Times New Roman" w:cs="Times New Roman"/>
          <w:kern w:val="2"/>
        </w:rPr>
      </w:pPr>
    </w:p>
    <w:p w14:paraId="099E3E4B" w14:textId="77777777" w:rsidR="002E48D4" w:rsidRDefault="000013E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360" w:lineRule="auto"/>
        <w:rPr>
          <w:rFonts w:ascii="Times New Roman" w:eastAsia="Times New Roman" w:hAnsi="Times New Roman" w:cs="Times New Roman"/>
          <w:kern w:val="2"/>
        </w:rPr>
      </w:pPr>
      <w:r>
        <w:rPr>
          <w:rFonts w:ascii="Arial Narrow" w:hAnsi="Arial Narrow"/>
          <w:kern w:val="2"/>
        </w:rPr>
        <w:t>Schlagw</w:t>
      </w:r>
      <w:r>
        <w:rPr>
          <w:rFonts w:ascii="Arial Narrow" w:hAnsi="Arial Narrow"/>
          <w:kern w:val="2"/>
        </w:rPr>
        <w:t>ö</w:t>
      </w:r>
      <w:r>
        <w:rPr>
          <w:rFonts w:ascii="Arial Narrow" w:hAnsi="Arial Narrow"/>
          <w:kern w:val="2"/>
        </w:rPr>
        <w:t>rter in diesem Artikel:</w:t>
      </w:r>
    </w:p>
    <w:p w14:paraId="16C8772D" w14:textId="77777777" w:rsidR="002E48D4" w:rsidRDefault="000013E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after="140" w:line="360" w:lineRule="auto"/>
        <w:rPr>
          <w:rFonts w:ascii="Arial Narrow" w:eastAsia="Arial Narrow" w:hAnsi="Arial Narrow" w:cs="Arial Narrow"/>
          <w:kern w:val="2"/>
        </w:rPr>
      </w:pPr>
      <w:r>
        <w:rPr>
          <w:rFonts w:ascii="Arial Narrow" w:hAnsi="Arial Narrow"/>
          <w:kern w:val="2"/>
        </w:rPr>
        <w:t xml:space="preserve">#PowerToX #GreenHydrogen #eFuels #SustainableAviationFuel #Elektrolyse #Energiewende #Decarbonization </w:t>
      </w:r>
    </w:p>
    <w:p w14:paraId="2390A81B" w14:textId="77777777" w:rsidR="002E48D4" w:rsidRDefault="002E48D4">
      <w:pPr>
        <w:suppressAutoHyphens/>
        <w:spacing w:before="0" w:line="240" w:lineRule="auto"/>
        <w:rPr>
          <w:rFonts w:ascii="Times New Roman" w:eastAsia="Times New Roman" w:hAnsi="Times New Roman" w:cs="Times New Roman"/>
        </w:rPr>
      </w:pPr>
    </w:p>
    <w:p w14:paraId="7F8DD478" w14:textId="77777777" w:rsidR="002E48D4" w:rsidRDefault="002E48D4">
      <w:pPr>
        <w:suppressAutoHyphens/>
        <w:spacing w:before="0" w:line="240" w:lineRule="auto"/>
        <w:rPr>
          <w:rFonts w:ascii="Times New Roman" w:eastAsia="Times New Roman" w:hAnsi="Times New Roman" w:cs="Times New Roman"/>
        </w:rPr>
      </w:pPr>
    </w:p>
    <w:p w14:paraId="7F1CF66D" w14:textId="77777777" w:rsidR="002E48D4" w:rsidRDefault="002E48D4">
      <w:pPr>
        <w:suppressAutoHyphens/>
        <w:spacing w:before="0" w:line="240" w:lineRule="auto"/>
      </w:pPr>
    </w:p>
    <w:sectPr w:rsidR="002E48D4">
      <w:headerReference w:type="default" r:id="rId6"/>
      <w:footerReference w:type="default" r:id="rId7"/>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970F7" w14:textId="77777777" w:rsidR="000013EC" w:rsidRDefault="000013EC">
      <w:pPr>
        <w:spacing w:before="0" w:line="240" w:lineRule="auto"/>
      </w:pPr>
      <w:r>
        <w:separator/>
      </w:r>
    </w:p>
  </w:endnote>
  <w:endnote w:type="continuationSeparator" w:id="0">
    <w:p w14:paraId="3362FC61" w14:textId="77777777" w:rsidR="000013EC" w:rsidRDefault="000013E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EA4BD" w14:textId="77777777" w:rsidR="002E48D4" w:rsidRDefault="002E48D4">
    <w:pPr>
      <w:pStyle w:val="Kopf-undFuzeil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624E5" w14:textId="77777777" w:rsidR="000013EC" w:rsidRDefault="000013EC">
      <w:pPr>
        <w:spacing w:before="0" w:line="240" w:lineRule="auto"/>
      </w:pPr>
      <w:r>
        <w:separator/>
      </w:r>
    </w:p>
  </w:footnote>
  <w:footnote w:type="continuationSeparator" w:id="0">
    <w:p w14:paraId="3655E880" w14:textId="77777777" w:rsidR="000013EC" w:rsidRDefault="000013E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5B9A9" w14:textId="77777777" w:rsidR="002E48D4" w:rsidRDefault="002E48D4">
    <w:pPr>
      <w:pStyle w:val="Kopf-undFuzeilen"/>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8D4"/>
    <w:rsid w:val="000013EC"/>
    <w:rsid w:val="002E48D4"/>
    <w:rsid w:val="0044614D"/>
    <w:rsid w:val="007C0A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28A4F"/>
  <w15:docId w15:val="{1DF5D8F9-ABCA-49FB-B31E-67723FD28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A">
    <w:name w:val="Text A"/>
    <w:pPr>
      <w:spacing w:before="160" w:line="288" w:lineRule="auto"/>
    </w:pPr>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styleId="berarbeitung">
    <w:name w:val="Revision"/>
    <w:hidden/>
    <w:uiPriority w:val="99"/>
    <w:semiHidden/>
    <w:rsid w:val="0044614D"/>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2514</Words>
  <Characters>15840</Characters>
  <Application>Microsoft Office Word</Application>
  <DocSecurity>0</DocSecurity>
  <Lines>132</Lines>
  <Paragraphs>36</Paragraphs>
  <ScaleCrop>false</ScaleCrop>
  <Company>DECHEMA e.V. </Company>
  <LinksUpToDate>false</LinksUpToDate>
  <CharactersWithSpaces>18318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Angster, Simone</cp:lastModifiedBy>
  <cp:revision>3</cp:revision>
  <dcterms:created xsi:type="dcterms:W3CDTF">2026-05-12T09:31:00Z</dcterms:created>
  <dcterms:modified xsi:type="dcterms:W3CDTF">2026-05-12T09:41:00Z</dcterms:modified>
</cp:coreProperties>
</file>